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A6A" w:rsidRDefault="00143A6A">
      <w:bookmarkStart w:id="0" w:name="_GoBack"/>
      <w:bookmarkEnd w:id="0"/>
    </w:p>
    <w:p w:rsidR="00143A6A" w:rsidRPr="00143A6A" w:rsidRDefault="00143A6A" w:rsidP="00143A6A">
      <w:pPr>
        <w:jc w:val="center"/>
        <w:rPr>
          <w:rFonts w:ascii="Arial" w:hAnsi="Arial" w:cs="Arial"/>
          <w:b/>
          <w:sz w:val="28"/>
          <w:szCs w:val="28"/>
        </w:rPr>
      </w:pPr>
      <w:r w:rsidRPr="005D59ED">
        <w:rPr>
          <w:rFonts w:ascii="Arial" w:hAnsi="Arial" w:cs="Arial"/>
          <w:b/>
          <w:sz w:val="28"/>
          <w:szCs w:val="28"/>
        </w:rPr>
        <w:t>IZVJEŠĆE O STANJU U PROSTORU OPĆINE STARI JANKOVCI</w:t>
      </w:r>
    </w:p>
    <w:tbl>
      <w:tblPr>
        <w:tblpPr w:leftFromText="180" w:rightFromText="180" w:vertAnchor="text" w:horzAnchor="margin" w:tblpY="327"/>
        <w:tblW w:w="10350" w:type="dxa"/>
        <w:tblLook w:val="01E0" w:firstRow="1" w:lastRow="1" w:firstColumn="1" w:lastColumn="1" w:noHBand="0" w:noVBand="0"/>
      </w:tblPr>
      <w:tblGrid>
        <w:gridCol w:w="10350"/>
      </w:tblGrid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7D1C45">
            <w:pPr>
              <w:rPr>
                <w:rFonts w:ascii="Arial" w:hAnsi="Arial" w:cs="Arial"/>
                <w:b/>
              </w:rPr>
            </w:pP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8E0145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D77334">
              <w:rPr>
                <w:rFonts w:ascii="Arial" w:hAnsi="Arial" w:cs="Arial"/>
                <w:b/>
              </w:rPr>
              <w:t>I.      POLAZIŠTA</w:t>
            </w:r>
          </w:p>
          <w:p w:rsidR="008E0145" w:rsidRPr="00D77334" w:rsidRDefault="008E0145" w:rsidP="007D1C45">
            <w:pPr>
              <w:tabs>
                <w:tab w:val="left" w:pos="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8E0145" w:rsidRPr="00D77334" w:rsidRDefault="008E0145" w:rsidP="007D1C45">
            <w:pPr>
              <w:tabs>
                <w:tab w:val="left" w:pos="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8E0145">
            <w:pPr>
              <w:numPr>
                <w:ilvl w:val="1"/>
                <w:numId w:val="1"/>
              </w:numPr>
              <w:tabs>
                <w:tab w:val="clear" w:pos="1647"/>
                <w:tab w:val="num" w:pos="900"/>
              </w:tabs>
              <w:spacing w:after="0" w:line="240" w:lineRule="auto"/>
              <w:ind w:hanging="1107"/>
              <w:rPr>
                <w:rFonts w:ascii="Arial" w:hAnsi="Arial" w:cs="Arial"/>
              </w:rPr>
            </w:pPr>
            <w:r w:rsidRPr="00D77334">
              <w:rPr>
                <w:rFonts w:ascii="Arial" w:hAnsi="Arial" w:cs="Arial"/>
              </w:rPr>
              <w:t>Ciljevi izrade Izvješća</w:t>
            </w: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8E0145">
            <w:pPr>
              <w:numPr>
                <w:ilvl w:val="1"/>
                <w:numId w:val="1"/>
              </w:numPr>
              <w:tabs>
                <w:tab w:val="clear" w:pos="1647"/>
                <w:tab w:val="num" w:pos="900"/>
              </w:tabs>
              <w:spacing w:after="0" w:line="240" w:lineRule="auto"/>
              <w:ind w:hanging="1107"/>
              <w:rPr>
                <w:rFonts w:ascii="Arial" w:hAnsi="Arial" w:cs="Arial"/>
              </w:rPr>
            </w:pPr>
            <w:r w:rsidRPr="00D77334">
              <w:rPr>
                <w:rFonts w:ascii="Arial" w:hAnsi="Arial" w:cs="Arial"/>
              </w:rPr>
              <w:t>Zakonodavno-institucionalni okvir</w:t>
            </w: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8E0145">
            <w:pPr>
              <w:numPr>
                <w:ilvl w:val="1"/>
                <w:numId w:val="1"/>
              </w:numPr>
              <w:tabs>
                <w:tab w:val="clear" w:pos="1647"/>
                <w:tab w:val="num" w:pos="900"/>
              </w:tabs>
              <w:spacing w:after="0" w:line="240" w:lineRule="auto"/>
              <w:ind w:hanging="1107"/>
              <w:rPr>
                <w:rFonts w:ascii="Arial" w:hAnsi="Arial" w:cs="Arial"/>
              </w:rPr>
            </w:pPr>
            <w:r w:rsidRPr="00D77334">
              <w:rPr>
                <w:rFonts w:ascii="Arial" w:hAnsi="Arial" w:cs="Arial"/>
              </w:rPr>
              <w:t>Osnovna prostorna obilježja jedinice lokalne samouprave</w:t>
            </w: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8E0145">
            <w:pPr>
              <w:numPr>
                <w:ilvl w:val="1"/>
                <w:numId w:val="1"/>
              </w:numPr>
              <w:tabs>
                <w:tab w:val="clear" w:pos="1647"/>
                <w:tab w:val="num" w:pos="900"/>
              </w:tabs>
              <w:spacing w:after="0" w:line="240" w:lineRule="auto"/>
              <w:ind w:left="900" w:hanging="360"/>
              <w:rPr>
                <w:rFonts w:ascii="Arial" w:hAnsi="Arial" w:cs="Arial"/>
              </w:rPr>
            </w:pPr>
            <w:r w:rsidRPr="00D77334">
              <w:rPr>
                <w:rFonts w:ascii="Arial" w:hAnsi="Arial" w:cs="Arial"/>
              </w:rPr>
              <w:t>Jedinica lokalne samouprave u okviru prostornoga uređenja županije</w:t>
            </w: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7D1C45">
            <w:pPr>
              <w:rPr>
                <w:rFonts w:ascii="Arial" w:hAnsi="Arial" w:cs="Arial"/>
                <w:b/>
              </w:rPr>
            </w:pP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7D1C45">
            <w:pPr>
              <w:tabs>
                <w:tab w:val="left" w:pos="540"/>
              </w:tabs>
              <w:ind w:left="540" w:hanging="540"/>
              <w:rPr>
                <w:rFonts w:ascii="Arial" w:hAnsi="Arial" w:cs="Arial"/>
                <w:b/>
              </w:rPr>
            </w:pPr>
            <w:r w:rsidRPr="00D77334">
              <w:rPr>
                <w:rFonts w:ascii="Arial" w:hAnsi="Arial" w:cs="Arial"/>
                <w:b/>
              </w:rPr>
              <w:t>II.     ANALIZA I OCJENA STANJA, PROVEDBE I TRENDOVA PROSTORNOG RAZVOJA</w:t>
            </w:r>
          </w:p>
          <w:p w:rsidR="008E0145" w:rsidRPr="00D77334" w:rsidRDefault="008E0145" w:rsidP="007D1C45">
            <w:pPr>
              <w:tabs>
                <w:tab w:val="left" w:pos="540"/>
              </w:tabs>
              <w:ind w:left="540" w:hanging="540"/>
              <w:rPr>
                <w:rFonts w:ascii="Arial" w:hAnsi="Arial" w:cs="Arial"/>
                <w:b/>
              </w:rPr>
            </w:pP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8E0145">
            <w:pPr>
              <w:numPr>
                <w:ilvl w:val="0"/>
                <w:numId w:val="2"/>
              </w:numPr>
              <w:tabs>
                <w:tab w:val="clear" w:pos="851"/>
              </w:tabs>
              <w:spacing w:after="0" w:line="240" w:lineRule="auto"/>
              <w:ind w:left="900" w:hanging="333"/>
              <w:rPr>
                <w:rFonts w:ascii="Arial" w:hAnsi="Arial" w:cs="Arial"/>
              </w:rPr>
            </w:pPr>
            <w:r w:rsidRPr="00D77334">
              <w:rPr>
                <w:rFonts w:ascii="Arial" w:hAnsi="Arial" w:cs="Arial"/>
              </w:rPr>
              <w:t>Prostorna struktura korištenja i namjene površina jedinice lokalne samouprave</w:t>
            </w: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8E0145">
            <w:pPr>
              <w:numPr>
                <w:ilvl w:val="0"/>
                <w:numId w:val="2"/>
              </w:numPr>
              <w:tabs>
                <w:tab w:val="clear" w:pos="851"/>
              </w:tabs>
              <w:spacing w:after="0" w:line="240" w:lineRule="auto"/>
              <w:ind w:left="900" w:hanging="333"/>
              <w:rPr>
                <w:rFonts w:ascii="Arial" w:hAnsi="Arial" w:cs="Arial"/>
              </w:rPr>
            </w:pPr>
            <w:r w:rsidRPr="00D77334">
              <w:rPr>
                <w:rFonts w:ascii="Arial" w:hAnsi="Arial" w:cs="Arial"/>
              </w:rPr>
              <w:t>Sustav naselja</w:t>
            </w: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8E0145">
            <w:pPr>
              <w:numPr>
                <w:ilvl w:val="0"/>
                <w:numId w:val="2"/>
              </w:numPr>
              <w:tabs>
                <w:tab w:val="clear" w:pos="851"/>
              </w:tabs>
              <w:spacing w:after="0" w:line="240" w:lineRule="auto"/>
              <w:ind w:left="900" w:hanging="333"/>
              <w:rPr>
                <w:rFonts w:ascii="Arial" w:hAnsi="Arial" w:cs="Arial"/>
              </w:rPr>
            </w:pPr>
            <w:r w:rsidRPr="00D77334">
              <w:rPr>
                <w:rFonts w:ascii="Arial" w:hAnsi="Arial" w:cs="Arial"/>
              </w:rPr>
              <w:t>Gospodarske djelatnosti</w:t>
            </w: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8E0145">
            <w:pPr>
              <w:numPr>
                <w:ilvl w:val="0"/>
                <w:numId w:val="2"/>
              </w:numPr>
              <w:tabs>
                <w:tab w:val="clear" w:pos="851"/>
              </w:tabs>
              <w:spacing w:after="0" w:line="240" w:lineRule="auto"/>
              <w:ind w:left="900" w:hanging="333"/>
              <w:rPr>
                <w:rFonts w:ascii="Arial" w:hAnsi="Arial" w:cs="Arial"/>
              </w:rPr>
            </w:pPr>
            <w:r w:rsidRPr="00D77334">
              <w:rPr>
                <w:rFonts w:ascii="Arial" w:hAnsi="Arial" w:cs="Arial"/>
              </w:rPr>
              <w:t>Opremljenost prostora infrastrukturom</w:t>
            </w: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7D1C45">
            <w:pPr>
              <w:ind w:left="900"/>
              <w:rPr>
                <w:rFonts w:ascii="Arial" w:hAnsi="Arial" w:cs="Arial"/>
              </w:rPr>
            </w:pPr>
            <w:r w:rsidRPr="00D77334">
              <w:rPr>
                <w:rFonts w:ascii="Arial" w:hAnsi="Arial" w:cs="Arial"/>
              </w:rPr>
              <w:t>4.1. Prometna infrastruktura</w:t>
            </w: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7D1C45">
            <w:pPr>
              <w:ind w:left="900"/>
              <w:rPr>
                <w:rFonts w:ascii="Arial" w:hAnsi="Arial" w:cs="Arial"/>
              </w:rPr>
            </w:pPr>
            <w:r w:rsidRPr="00D77334">
              <w:rPr>
                <w:rFonts w:ascii="Arial" w:hAnsi="Arial" w:cs="Arial"/>
              </w:rPr>
              <w:t>4.2. Elektroničke komunikacije</w:t>
            </w: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7D1C45">
            <w:pPr>
              <w:ind w:left="900"/>
              <w:rPr>
                <w:rFonts w:ascii="Arial" w:hAnsi="Arial" w:cs="Arial"/>
              </w:rPr>
            </w:pPr>
            <w:r w:rsidRPr="00D77334">
              <w:rPr>
                <w:rFonts w:ascii="Arial" w:hAnsi="Arial" w:cs="Arial"/>
              </w:rPr>
              <w:t>4.3. Cijevni transport nafte i plina, plinoopskrba</w:t>
            </w: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7D1C45">
            <w:pPr>
              <w:ind w:left="900"/>
              <w:rPr>
                <w:rFonts w:ascii="Arial" w:hAnsi="Arial" w:cs="Arial"/>
              </w:rPr>
            </w:pPr>
            <w:r w:rsidRPr="00D77334">
              <w:rPr>
                <w:rFonts w:ascii="Arial" w:hAnsi="Arial" w:cs="Arial"/>
              </w:rPr>
              <w:t>4.4. Opskrba električnom energijom</w:t>
            </w: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7D1C45">
            <w:pPr>
              <w:ind w:left="900"/>
              <w:rPr>
                <w:rFonts w:ascii="Arial" w:hAnsi="Arial" w:cs="Arial"/>
              </w:rPr>
            </w:pPr>
            <w:r w:rsidRPr="00D77334">
              <w:rPr>
                <w:rFonts w:ascii="Arial" w:hAnsi="Arial" w:cs="Arial"/>
              </w:rPr>
              <w:t>4.5. Opskrba vodom</w:t>
            </w: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7D1C45">
            <w:pPr>
              <w:ind w:left="900"/>
              <w:rPr>
                <w:rFonts w:ascii="Arial" w:hAnsi="Arial" w:cs="Arial"/>
              </w:rPr>
            </w:pPr>
            <w:r w:rsidRPr="00D77334">
              <w:rPr>
                <w:rFonts w:ascii="Arial" w:hAnsi="Arial" w:cs="Arial"/>
              </w:rPr>
              <w:t>4.5. Odvodnja otpadnih voda</w:t>
            </w: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8E0145">
            <w:pPr>
              <w:numPr>
                <w:ilvl w:val="0"/>
                <w:numId w:val="2"/>
              </w:numPr>
              <w:tabs>
                <w:tab w:val="clear" w:pos="851"/>
              </w:tabs>
              <w:spacing w:after="0" w:line="240" w:lineRule="auto"/>
              <w:ind w:left="900" w:hanging="333"/>
              <w:rPr>
                <w:rFonts w:ascii="Arial" w:hAnsi="Arial" w:cs="Arial"/>
              </w:rPr>
            </w:pPr>
            <w:r w:rsidRPr="00D77334">
              <w:rPr>
                <w:rFonts w:ascii="Arial" w:hAnsi="Arial" w:cs="Arial"/>
              </w:rPr>
              <w:t>Zaštita i korištenje dijelova prostora od posebnog značaja</w:t>
            </w: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8E0145">
            <w:pPr>
              <w:numPr>
                <w:ilvl w:val="0"/>
                <w:numId w:val="2"/>
              </w:numPr>
              <w:tabs>
                <w:tab w:val="clear" w:pos="851"/>
              </w:tabs>
              <w:spacing w:after="0" w:line="240" w:lineRule="auto"/>
              <w:ind w:left="900" w:hanging="333"/>
              <w:rPr>
                <w:rFonts w:ascii="Arial" w:hAnsi="Arial" w:cs="Arial"/>
              </w:rPr>
            </w:pPr>
            <w:r w:rsidRPr="00D77334">
              <w:rPr>
                <w:rFonts w:ascii="Arial" w:hAnsi="Arial" w:cs="Arial"/>
              </w:rPr>
              <w:t>Obvezni prostorni pokazatelji</w:t>
            </w:r>
          </w:p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7D1C45">
            <w:pPr>
              <w:rPr>
                <w:rFonts w:ascii="Arial" w:hAnsi="Arial" w:cs="Arial"/>
                <w:b/>
              </w:rPr>
            </w:pP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7D1C45">
            <w:pPr>
              <w:tabs>
                <w:tab w:val="left" w:pos="540"/>
              </w:tabs>
              <w:rPr>
                <w:rFonts w:ascii="Arial" w:hAnsi="Arial" w:cs="Arial"/>
                <w:b/>
              </w:rPr>
            </w:pPr>
            <w:r w:rsidRPr="00D77334">
              <w:rPr>
                <w:rFonts w:ascii="Arial" w:hAnsi="Arial" w:cs="Arial"/>
                <w:b/>
              </w:rPr>
              <w:t>III.    ANALIZA PROVEDBE PROSTORNIH PLANOVA I DRUGIH DOKUMENATA</w:t>
            </w:r>
          </w:p>
          <w:p w:rsidR="008E0145" w:rsidRPr="00D77334" w:rsidRDefault="008E0145" w:rsidP="007D1C45">
            <w:pPr>
              <w:tabs>
                <w:tab w:val="left" w:pos="540"/>
              </w:tabs>
              <w:rPr>
                <w:rFonts w:ascii="Arial" w:hAnsi="Arial" w:cs="Arial"/>
                <w:b/>
              </w:rPr>
            </w:pP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8E0145">
            <w:pPr>
              <w:numPr>
                <w:ilvl w:val="0"/>
                <w:numId w:val="3"/>
              </w:numPr>
              <w:spacing w:after="0" w:line="240" w:lineRule="auto"/>
              <w:ind w:left="900" w:hanging="333"/>
              <w:rPr>
                <w:rFonts w:ascii="Arial" w:hAnsi="Arial" w:cs="Arial"/>
              </w:rPr>
            </w:pPr>
            <w:r w:rsidRPr="00D77334">
              <w:rPr>
                <w:rFonts w:ascii="Arial" w:hAnsi="Arial" w:cs="Arial"/>
              </w:rPr>
              <w:t>Izrada prostornih planova</w:t>
            </w: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8E0145">
            <w:pPr>
              <w:numPr>
                <w:ilvl w:val="0"/>
                <w:numId w:val="3"/>
              </w:numPr>
              <w:spacing w:after="0" w:line="240" w:lineRule="auto"/>
              <w:ind w:left="900" w:hanging="333"/>
              <w:rPr>
                <w:rFonts w:ascii="Arial" w:hAnsi="Arial" w:cs="Arial"/>
              </w:rPr>
            </w:pPr>
            <w:r w:rsidRPr="00D77334">
              <w:rPr>
                <w:rFonts w:ascii="Arial" w:hAnsi="Arial" w:cs="Arial"/>
              </w:rPr>
              <w:t>Provedba prostornih planova</w:t>
            </w: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8E0145">
            <w:pPr>
              <w:numPr>
                <w:ilvl w:val="0"/>
                <w:numId w:val="3"/>
              </w:numPr>
              <w:spacing w:after="0" w:line="240" w:lineRule="auto"/>
              <w:ind w:left="900" w:hanging="333"/>
              <w:rPr>
                <w:rFonts w:ascii="Arial" w:hAnsi="Arial" w:cs="Arial"/>
              </w:rPr>
            </w:pPr>
            <w:r w:rsidRPr="00D77334">
              <w:rPr>
                <w:rFonts w:ascii="Arial" w:hAnsi="Arial" w:cs="Arial"/>
              </w:rPr>
              <w:t>Provedba drugih dokumenata koji utječu na prostor</w:t>
            </w: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8E0145">
            <w:pPr>
              <w:numPr>
                <w:ilvl w:val="0"/>
                <w:numId w:val="3"/>
              </w:numPr>
              <w:spacing w:after="0" w:line="240" w:lineRule="auto"/>
              <w:ind w:left="900" w:hanging="333"/>
              <w:rPr>
                <w:rFonts w:ascii="Arial" w:hAnsi="Arial" w:cs="Arial"/>
              </w:rPr>
            </w:pPr>
            <w:r w:rsidRPr="00D77334">
              <w:rPr>
                <w:rFonts w:ascii="Arial" w:hAnsi="Arial" w:cs="Arial"/>
              </w:rPr>
              <w:t>Provođenje zaključaka, smjernica, prijedloga za unaprjeđenje, preporuka, aktivnosti odnosno mjera iz prethodnog izvješća o stanju u prostoru</w:t>
            </w: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b/>
              </w:rPr>
            </w:pP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7D1C45">
            <w:pPr>
              <w:tabs>
                <w:tab w:val="left" w:pos="426"/>
              </w:tabs>
              <w:spacing w:after="0" w:line="240" w:lineRule="atLeast"/>
              <w:ind w:left="540" w:hanging="540"/>
              <w:rPr>
                <w:rFonts w:ascii="Arial" w:hAnsi="Arial" w:cs="Arial"/>
                <w:b/>
              </w:rPr>
            </w:pPr>
            <w:r w:rsidRPr="00D77334">
              <w:rPr>
                <w:rFonts w:ascii="Arial" w:hAnsi="Arial" w:cs="Arial"/>
                <w:b/>
              </w:rPr>
              <w:t xml:space="preserve">IV.   PREPORUKE ZA UNAPRJEĐNJE ODRŽIVOG RAZVOJA U PROSTORU S </w:t>
            </w:r>
          </w:p>
          <w:p w:rsidR="008E0145" w:rsidRPr="00D77334" w:rsidRDefault="008E0145" w:rsidP="007D1C45">
            <w:pPr>
              <w:tabs>
                <w:tab w:val="left" w:pos="426"/>
              </w:tabs>
              <w:spacing w:after="0" w:line="240" w:lineRule="atLeast"/>
              <w:ind w:left="540" w:hanging="540"/>
              <w:rPr>
                <w:rFonts w:ascii="Arial" w:hAnsi="Arial" w:cs="Arial"/>
                <w:b/>
              </w:rPr>
            </w:pPr>
            <w:r w:rsidRPr="00D77334">
              <w:rPr>
                <w:rFonts w:ascii="Arial" w:hAnsi="Arial" w:cs="Arial"/>
                <w:b/>
              </w:rPr>
              <w:t xml:space="preserve">       PRIJEDLOGOM PRIORITETNIH AKTIVNOSTI</w:t>
            </w:r>
          </w:p>
          <w:p w:rsidR="008E0145" w:rsidRPr="00D77334" w:rsidRDefault="008E0145" w:rsidP="007D1C45">
            <w:pPr>
              <w:tabs>
                <w:tab w:val="left" w:pos="426"/>
              </w:tabs>
              <w:spacing w:after="0" w:line="240" w:lineRule="atLeast"/>
              <w:ind w:left="540" w:hanging="540"/>
              <w:rPr>
                <w:rFonts w:ascii="Arial" w:hAnsi="Arial" w:cs="Arial"/>
                <w:b/>
              </w:rPr>
            </w:pP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8E0145">
            <w:pPr>
              <w:numPr>
                <w:ilvl w:val="0"/>
                <w:numId w:val="4"/>
              </w:numPr>
              <w:spacing w:after="0" w:line="360" w:lineRule="auto"/>
              <w:rPr>
                <w:rFonts w:ascii="Arial" w:hAnsi="Arial" w:cs="Arial"/>
              </w:rPr>
            </w:pPr>
            <w:r w:rsidRPr="00D77334">
              <w:rPr>
                <w:rFonts w:ascii="Arial" w:hAnsi="Arial" w:cs="Arial"/>
              </w:rPr>
              <w:t xml:space="preserve">Potrebe, mogućnosti i ograničenja daljnjeg održivog razvoja u prostoru jedinice lokalne </w:t>
            </w:r>
            <w:r w:rsidRPr="00D77334">
              <w:rPr>
                <w:rFonts w:ascii="Arial" w:hAnsi="Arial" w:cs="Arial"/>
              </w:rPr>
              <w:lastRenderedPageBreak/>
              <w:t>samouprave obzirom na okolnosti, sektorska opterećenja i izazove</w:t>
            </w: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8E0145">
            <w:pPr>
              <w:numPr>
                <w:ilvl w:val="0"/>
                <w:numId w:val="4"/>
              </w:numPr>
              <w:spacing w:after="0" w:line="360" w:lineRule="auto"/>
              <w:rPr>
                <w:rFonts w:ascii="Arial" w:hAnsi="Arial" w:cs="Arial"/>
              </w:rPr>
            </w:pPr>
            <w:r w:rsidRPr="00D77334">
              <w:rPr>
                <w:rFonts w:ascii="Arial" w:hAnsi="Arial" w:cs="Arial"/>
              </w:rPr>
              <w:lastRenderedPageBreak/>
              <w:t>Ocjena potrebe izrade novih i/ili izmjene i dopune postojećih prostornih planova na razini jedinice lokalne samouprave</w:t>
            </w: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8E0145">
            <w:pPr>
              <w:numPr>
                <w:ilvl w:val="0"/>
                <w:numId w:val="4"/>
              </w:numPr>
              <w:spacing w:after="0" w:line="360" w:lineRule="auto"/>
              <w:rPr>
                <w:rFonts w:ascii="Arial" w:hAnsi="Arial" w:cs="Arial"/>
              </w:rPr>
            </w:pPr>
            <w:r w:rsidRPr="00D77334">
              <w:rPr>
                <w:rFonts w:ascii="Arial" w:hAnsi="Arial" w:cs="Arial"/>
              </w:rPr>
              <w:t>Preporuke mjera i aktivnosti za unaprjeđenje prostornog razvoja</w:t>
            </w: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7D1C45">
            <w:pPr>
              <w:rPr>
                <w:rFonts w:ascii="Arial" w:hAnsi="Arial" w:cs="Arial"/>
                <w:b/>
              </w:rPr>
            </w:pPr>
          </w:p>
        </w:tc>
      </w:tr>
      <w:tr w:rsidR="008E0145" w:rsidRPr="00D77334" w:rsidTr="00143A6A">
        <w:tc>
          <w:tcPr>
            <w:tcW w:w="10350" w:type="dxa"/>
            <w:shd w:val="clear" w:color="auto" w:fill="auto"/>
          </w:tcPr>
          <w:p w:rsidR="008E0145" w:rsidRPr="00D77334" w:rsidRDefault="008E0145" w:rsidP="007D1C45">
            <w:pPr>
              <w:tabs>
                <w:tab w:val="left" w:pos="540"/>
              </w:tabs>
              <w:ind w:left="540" w:hanging="540"/>
              <w:rPr>
                <w:rFonts w:ascii="Arial" w:hAnsi="Arial" w:cs="Arial"/>
                <w:b/>
              </w:rPr>
            </w:pPr>
            <w:r w:rsidRPr="00D77334">
              <w:rPr>
                <w:rFonts w:ascii="Arial" w:hAnsi="Arial" w:cs="Arial"/>
                <w:b/>
              </w:rPr>
              <w:t>V.    IZVOR PODATAKA</w:t>
            </w:r>
          </w:p>
        </w:tc>
      </w:tr>
    </w:tbl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540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I.</w:t>
      </w:r>
      <w:r>
        <w:rPr>
          <w:rFonts w:ascii="Arial" w:hAnsi="Arial" w:cs="Arial"/>
          <w:b/>
        </w:rPr>
        <w:tab/>
        <w:t>POLAZIŠTA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 w:hanging="3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Ciljevi izrade Izvješća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Zakonom je propisana obveza izrade Izvješća za jedinice lokalne samouprave kao četverogodišnji dokument praćenja stanja u prostoru.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Izvješće je jedini i osnovni dokument koji prati stanje u prostoru na prostoru općine Stari Jankovci. Izvješće o stanju u prostoru objavljuje se u službenom glasilu jedinice lokalne samouprave.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Osnovna svrha izrade Izvješća je ocjena postojećeg stanja, analiza prostornog razvoja i planiranje razvoja za naredno razdoblje. Cilj izrade Izvješća je planirati i predvidjeti mogući razvoj koji se temelji na postojećim uvjetima.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Zadnje Izvješće o stanju u prostoru i Program mjera za unapređenje stanja u prostoru („Službeni vjesnik“ Vukovarsko-srijemske županije broj 8/05) Općina Stari Jankovci donijela je 2005. godine za četverogodišnje razdoblje, na temelju Zakona o prostornom uređenju („Narodne novine“ broj 30/94, 68/98, 32/02 i 100/04). U tom razdoblju pa sve do današnjeg dana doneseni su novi zakoni i propisi koji bitno utječu na formiranje uvjeta za prostorni razvoj i načine korištenja prostora.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 obzirom na naprijed navedeno Općina Stari Jankovci pristupila je izradi Izvješća.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Pri izradi Izvješća o stanju u prostoru općine Stari Jankovci korišteni su podaci Ministarstava i nadležnih tijela i osoba koji su propisani Pravilnikom o sadržaju i obveznim prostornim pokazateljima Izvješća o stanju u prostoru, podaci iz Prostornog plana uređenja općine Stari Jankovci (Službeni vjesnik VSŽ-e 7/04), podaci iz I. Izmjena i dopuna Prostornog plana uređenja općine Stari Jankovci (Službeni vjesnik Vukovarsko-srijemske županije 17/06), podaci iz II. Izmjena i dopuna Prostornog plana uređenja općine Stari Jankovci (Službeni vjesnik Vukovarsko-srijemske županije 5/12), podaci iz III. Ciljanih izmjena i dopuna Prostornog plana uređenja općine Stari Jankovci (Službeni vjesnik Vukovarsko-srijemske županije 14/12), i dr.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143A6A" w:rsidRDefault="00143A6A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 w:hanging="3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Zakonodavno-institucionalni okvir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Izvješće o stanju u prostoru (u daljnjem tekstu: Izvješće) izrađuje se na temelju Zakona o prostornom uređenju („Narodne novine“ broj 153/13 u daljnjem tekstu: Zakon) i prema Pravilniku o sadržaju i obveznim prostornim pokazateljima Izvješća o stanju u prostoru („Narodne novine“ broj 48/14 u daljnjem tekstu: Pravilnik ) kao četverogodišnji dokument praćenja stanja u prostoru.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Prema članku 7. Pravilnika, Izvješće sadrži: polazišta, analizu i ocjenu stanja i trendova prostornog razvoja, analizu provedbe prostornih planova i drugih dokumenata, izvori podataka.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Polazišta obuhvaćaju pregled ciljeva izrade Izvješća unutar zakonodavnog, institucionalnog i međunarodnog okvira za razdoblje za koje se Izvješće izrađuje, te osnovna prostorna obilježja.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Analiza i ocjena stanja obuhvaća prikaz ostvarenja ciljeva prostornog uređenja i usmjerenja razvoja u prostoru koji su određeni Zakonom o prostornom uređenju i Strategijom prostornog razvoja Republike Hrvatske kroz prostorne planove i druge dokumente koji utječu na prostor, te ukazuje na trendove prostornog razvoja i usklađenost, odnosno nesklad u provedbi.</w:t>
      </w:r>
    </w:p>
    <w:p w:rsidR="008E0145" w:rsidRPr="00190D29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Analiza provedbe prostornih planova i drugih dokumenata koji utječu na prostor obuhvaća prikaz pokrivenosti područja prostornim planovima, daje podatke o prostornim planovima i drugim strateškim, programskim i razvojnim dokumentima koji utječu na prostor, ukazuje na osnove njihove provedbe, potrebu i učestalost njihove promjene, te daje osvrt na provođenje zaključaka, smjernica, prijedloga za unaprjeđenje, preporuka, aktivnosti odnosno mjera iz prethodnog Izvješća.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Prijedlozi za unaprjeđenje prostornog razvoja s osnovnim preporukama mjera za iduće razdoblje razrađuju se u cilju odlučivanja o daljnjem statusu strateških, programskih i planskih smjernica iz važećih prostornih planova i drugih dokumenata koji utječu na prostor, odnosno o njihovom zadržavanju, ukidanju ili promjeni. Preporuke obuhvaćaju mjere i prioritetne aktivnosti u idućem razdoblju.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izradu Izvješća koriste se podaci iz informacijskog sustava prostornog uređenja, prostornih planova, službeno objavljeni i dostupni podaci nadležnih tijela i ustanova, te drugih pravnih osoba s javnim ovlastima određenih posebnim propisima, te podaci iz usvojenih i objavljenih pojedinih sektorskih strateških, razvojnih, planskih i provedbenih dokumenata, koji su od utjecaja na održiv razvoj u prostoru.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Izvješće se izrađuje u tekstualnom obliku, a pojedina tematska područja mogu se prema potrebi dodatno obrazložiti, argumentirati i prikazati tabličnim iskazom pokazatelja, te grafičkim prikazima.     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 w:hanging="3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Osnovna prostorna obilježja jedinice lokalne samouprave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Općina Stari Jankovci dio je prostora istočnog dijela Republike Hrvatske i nalazi se u središnjem dijelu Vukovarsko-srijemske županije. Prema podacima iz Prostornog plana uređenja općine Stari Jankovci ukupna površina općine iznosi 9545,50ha ili 95,45 km². 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Općina graniči na zapadu s Gradom Vinkovcima, na sjeveru s općinama Nuštar i Bogdanovci, na istoku s općinama Tompojevci i Nijemci te na jugu s gradom Otokom i općinom Privlaka.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općini Stari Jankovci je pet naselja: Stari Jankovci, Novi Jankovci, Srijemske Laze, Slakovci i Orolik. </w:t>
      </w:r>
    </w:p>
    <w:p w:rsidR="008E0145" w:rsidRPr="00190D29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području općine Stari Jankovci prema podacima posljednjeg popisa stanovništva iz 2011. godine živi 4405 stanovnika, što je, u odnosu na prostor Vukovarsko-srijemske županije, čini udio od 2,44% stanovništva Županije.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općinskom središtu, u naselju Stari Jankovci, živi 1417 stanovnika.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razdoblju od 1981., pa do posljednjeg popisa stanovništva 2011. godine, stanovništvo općine Stari Jankovci je u kontinuiranom padu. Broj stanovnika općine se u navedenom razdoblju smanjio za 2388 stanovnika, odnosno za 35,15% u odnosu na 1981. godinu.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Broj stanovnika općine Stari Jankovci se između dva posljednja popisa stanovništva smanjio za 811 stanovnika, odnosno za 15,54% u odnosu na 2001. godinu.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Stanovništvo se smanjivalo i na području općinskog središta, naselja Stari Jankovci, koje između dva zadnja popisa stanovništva bilježi pad broja stanovnika za 14,25%. Broj stanovnika se smanjivao i u ostalim naseljima općine.</w:t>
      </w:r>
    </w:p>
    <w:p w:rsidR="008E0145" w:rsidRPr="00190D29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Geoprometni položaj karakteriziraju važni cestovni pravaci:</w:t>
      </w:r>
    </w:p>
    <w:p w:rsidR="008E0145" w:rsidRDefault="008E0145" w:rsidP="008E0145">
      <w:pPr>
        <w:numPr>
          <w:ilvl w:val="1"/>
          <w:numId w:val="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državna cesta D 57 - Vukovar (D2) - Orolik - Nijemci - Lipovac (D4) koja je položena u smjeru zapad-istok </w:t>
      </w:r>
    </w:p>
    <w:p w:rsidR="008E0145" w:rsidRDefault="008E0145" w:rsidP="008E0145">
      <w:pPr>
        <w:numPr>
          <w:ilvl w:val="1"/>
          <w:numId w:val="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državna cesta D 46 - Đakovo (D7) – Vinkovci – Tovarnik GP  koja je položena u smjeru sjever-jug </w:t>
      </w:r>
    </w:p>
    <w:p w:rsidR="008E0145" w:rsidRDefault="008E0145" w:rsidP="008E0145">
      <w:pPr>
        <w:numPr>
          <w:ilvl w:val="1"/>
          <w:numId w:val="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te županijske ceste Ž4150, Ž4172 i Ž4194.</w:t>
      </w:r>
    </w:p>
    <w:p w:rsidR="008E0145" w:rsidRDefault="008E0145" w:rsidP="008E0145">
      <w:pPr>
        <w:jc w:val="both"/>
        <w:rPr>
          <w:rFonts w:ascii="Arial" w:hAnsi="Arial" w:cs="Arial"/>
          <w:sz w:val="16"/>
          <w:szCs w:val="16"/>
        </w:rPr>
      </w:pPr>
    </w:p>
    <w:p w:rsidR="008E0145" w:rsidRPr="005D59ED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Osim važnih cestovnih pravaca kroz općinu Stari Jankovci prolazi i magistralna glavna željeznička pruga MG2 (Zagreb-Vinkovci-GP Tovarnik).</w:t>
      </w:r>
    </w:p>
    <w:p w:rsidR="008E0145" w:rsidRPr="005D59ED" w:rsidRDefault="008E0145" w:rsidP="008E014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Prostor Vukovarsko -srijemske županije obuhvaća dio slavonsko-srijemskog međuriječja na rubu Panonske nizine. To je ravnica iz koje se središnjim prostorom dižu uzvišenja diluvijalnog prapora. Reljefno se ističu dva odvojena uzvišenja: vinkovačko-đakovački ravnjak i vukovarski ravnjak koji čine razvodnicu Dunava, tj. Vuke i Save. Općina Stari Jankovci zauzima prostor južnih padina Vukovarskog ravnjaka koji se spuštaju prema dolini Bosuta koji čini južnu granicu općine. </w:t>
      </w:r>
    </w:p>
    <w:p w:rsidR="008E0145" w:rsidRPr="005D59ED" w:rsidRDefault="008E0145" w:rsidP="008E014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Područje općine Stari Jankovci pripada slivnom području rijeke Save. Južnu granicu Općine čini rijeka Bosut koja je pritok Save.</w:t>
      </w:r>
    </w:p>
    <w:p w:rsidR="008E0145" w:rsidRPr="005D59ED" w:rsidRDefault="008E0145" w:rsidP="008E014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Klimatska obilježja prostora općine Stari Jankovci dio su klime šireg prostora Istočne Hrvatske, gdje prevladava umjereno kontinentalna klima, koja se s obzirom na prostorni položaj javlja u cirkulacijskom pojasu umjerenih širina, gdje su promjene vremena česte i intenzivne.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Područje općine nalazi se u VII</w:t>
      </w:r>
      <w:r>
        <w:rPr>
          <w:rFonts w:ascii="Arial" w:hAnsi="Arial" w:cs="Arial"/>
          <w:vertAlign w:val="superscript"/>
        </w:rPr>
        <w:t>0</w:t>
      </w:r>
      <w:r>
        <w:rPr>
          <w:rFonts w:ascii="Arial" w:hAnsi="Arial" w:cs="Arial"/>
        </w:rPr>
        <w:t xml:space="preserve"> zoni MCS maksimalnog intenziteta potresa. Aktivni rasjedi na području općine su položeni u smjeru I – Z. Aktivan rasjed nalazi se u južnom dijelu općine  - približno usporedno s vodotokom Bosuta. </w:t>
      </w:r>
    </w:p>
    <w:p w:rsidR="008E0145" w:rsidRPr="00395FAA" w:rsidRDefault="008E0145" w:rsidP="008E0145">
      <w:pPr>
        <w:jc w:val="both"/>
        <w:rPr>
          <w:rFonts w:ascii="Arial" w:hAnsi="Arial" w:cs="Arial"/>
        </w:rPr>
      </w:pPr>
    </w:p>
    <w:p w:rsidR="008E0145" w:rsidRPr="00190D29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Gospodarske djelatnosti</w:t>
      </w:r>
    </w:p>
    <w:p w:rsidR="008E0145" w:rsidRPr="005D59ED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Općina Stari Jankovci, kao jedinica lokalne samouprave, na svom prostoru raspolaže značajnim prirodnim potencijalima, koji su ujedno i gospodarski potencijali.</w:t>
      </w:r>
    </w:p>
    <w:p w:rsidR="008E0145" w:rsidRPr="005D59ED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Među najznačajnije prirodne potencijale općine ubraja se poljoprivredno zemljište na valorizaciji kojeg se i razvijalo dosadašnje gospodarstvo.</w:t>
      </w:r>
    </w:p>
    <w:p w:rsidR="008E0145" w:rsidRPr="005D59ED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Poljoprivredno zemljište čini 53,81%</w:t>
      </w:r>
      <w:r>
        <w:rPr>
          <w:rStyle w:val="Referencafusnote"/>
          <w:rFonts w:ascii="Arial" w:hAnsi="Arial" w:cs="Arial"/>
        </w:rPr>
        <w:footnoteReference w:customMarkFollows="1" w:id="1"/>
        <w:t>1)</w:t>
      </w:r>
      <w:r>
        <w:rPr>
          <w:rFonts w:ascii="Arial" w:hAnsi="Arial" w:cs="Arial"/>
        </w:rPr>
        <w:t xml:space="preserve"> ukupne površine općine, u čijoj strukturi su u najvećoj mjeri oranice i vrtovi (97%)</w:t>
      </w:r>
      <w:r>
        <w:rPr>
          <w:rFonts w:ascii="Arial" w:hAnsi="Arial" w:cs="Arial"/>
          <w:vertAlign w:val="superscript"/>
        </w:rPr>
        <w:t>1)</w:t>
      </w:r>
      <w:r>
        <w:rPr>
          <w:rFonts w:ascii="Arial" w:hAnsi="Arial" w:cs="Arial"/>
        </w:rPr>
        <w:t>. Navedeni podaci govore da se najveći dio površina obrađuje, te da je gospodarstvo orijentirano uglavnom na primarnu poljoprivrednu proizvodnju ratarskih kultura.</w:t>
      </w:r>
    </w:p>
    <w:p w:rsidR="008E0145" w:rsidRPr="005D59ED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Značajan prostorni, prirodni i gospodarski potencijal u prostoru općine su šume i šumsko zemljište, koje zauzimaju 26,32%</w:t>
      </w:r>
      <w:r>
        <w:rPr>
          <w:rFonts w:ascii="Arial" w:hAnsi="Arial" w:cs="Arial"/>
          <w:vertAlign w:val="superscript"/>
        </w:rPr>
        <w:t>1)</w:t>
      </w:r>
      <w:r>
        <w:rPr>
          <w:rFonts w:ascii="Arial" w:hAnsi="Arial" w:cs="Arial"/>
        </w:rPr>
        <w:t xml:space="preserve"> ukupnog prostora općine. Dijelom su još uvijek nedostupne, jer su ostale i poslije završetka domovinskog rata minirane i devastirane, ali su ipak trenutno u razmjerno dobrom stanju.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području općine je značajni prirodni i gospodarski potencijal nafte i plina (dio naftoplinskog polja Đeletovci i Privlaka). Na području općine eksploatira se sirova nafta, a opekarska glina za proizvodnju opeke  na vrijednom nalazištu u Starim Jankovcima.</w:t>
      </w:r>
    </w:p>
    <w:p w:rsidR="00143A6A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Općina Stari Jankovci posjeduje i niz drugih prostornih i prirodnih potencijala (poljoprivredne i šumske površine, lovna područja, vodotoci, bogatstvo kulturne baštine, očuvan ruralni prostor, prometno-geografski položaj i druge prirodne atraktivnosti) koji su ujedno i potencijali za razvoj različitih oblika turizma.</w:t>
      </w:r>
    </w:p>
    <w:p w:rsidR="008E0145" w:rsidRDefault="008E0145" w:rsidP="008E0145">
      <w:pPr>
        <w:spacing w:after="0" w:line="240" w:lineRule="exact"/>
        <w:jc w:val="center"/>
        <w:rPr>
          <w:rFonts w:ascii="Arial" w:hAnsi="Arial" w:cs="Arial"/>
        </w:rPr>
      </w:pPr>
      <w:r>
        <w:rPr>
          <w:rFonts w:ascii="Arial" w:hAnsi="Arial" w:cs="Arial"/>
        </w:rPr>
        <w:t>DEMOGRAFSKA STRUKTURA</w:t>
      </w:r>
    </w:p>
    <w:p w:rsidR="008E0145" w:rsidRDefault="008E0145" w:rsidP="008E0145">
      <w:pPr>
        <w:spacing w:after="0" w:line="240" w:lineRule="exact"/>
        <w:jc w:val="center"/>
        <w:rPr>
          <w:rFonts w:ascii="Arial" w:hAnsi="Arial" w:cs="Arial"/>
        </w:rPr>
      </w:pPr>
      <w:r>
        <w:rPr>
          <w:rFonts w:ascii="Arial" w:hAnsi="Arial" w:cs="Arial"/>
        </w:rPr>
        <w:t>RAZMJEŠTAJ I STRUKTURA STANOVNIŠTVA</w:t>
      </w:r>
    </w:p>
    <w:p w:rsidR="008E0145" w:rsidRDefault="008E0145" w:rsidP="008E0145">
      <w:pPr>
        <w:spacing w:after="0" w:line="240" w:lineRule="exact"/>
        <w:jc w:val="center"/>
        <w:rPr>
          <w:rFonts w:ascii="Arial" w:hAnsi="Arial" w:cs="Arial"/>
        </w:rPr>
      </w:pPr>
      <w:r>
        <w:rPr>
          <w:rFonts w:ascii="Arial" w:hAnsi="Arial" w:cs="Arial"/>
        </w:rPr>
        <w:t>BROJ STANOVNIKA</w:t>
      </w:r>
    </w:p>
    <w:p w:rsidR="00143A6A" w:rsidRPr="00F91E76" w:rsidRDefault="00143A6A" w:rsidP="008E0145">
      <w:pPr>
        <w:spacing w:after="0" w:line="240" w:lineRule="exact"/>
        <w:jc w:val="center"/>
        <w:rPr>
          <w:rFonts w:ascii="Arial" w:hAnsi="Arial" w:cs="Arial"/>
        </w:rPr>
      </w:pPr>
    </w:p>
    <w:p w:rsidR="008E0145" w:rsidRDefault="008E0145" w:rsidP="008E0145">
      <w:pPr>
        <w:spacing w:after="0" w:line="240" w:lineRule="exact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Tablica broj 1 – </w:t>
      </w:r>
      <w:r w:rsidRPr="00F91E76">
        <w:rPr>
          <w:rFonts w:ascii="Arial" w:hAnsi="Arial" w:cs="Arial"/>
          <w:b/>
        </w:rPr>
        <w:t>Broj stanovnika</w:t>
      </w:r>
    </w:p>
    <w:p w:rsidR="00143A6A" w:rsidRPr="00190D29" w:rsidRDefault="00143A6A" w:rsidP="008E0145">
      <w:pPr>
        <w:spacing w:after="0" w:line="240" w:lineRule="exact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814"/>
        <w:gridCol w:w="1161"/>
        <w:gridCol w:w="1161"/>
        <w:gridCol w:w="1161"/>
        <w:gridCol w:w="1161"/>
      </w:tblGrid>
      <w:tr w:rsidR="008E0145" w:rsidRPr="00D77334" w:rsidTr="007D1C45">
        <w:trPr>
          <w:trHeight w:val="240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Red. broj</w:t>
            </w:r>
          </w:p>
        </w:tc>
        <w:tc>
          <w:tcPr>
            <w:tcW w:w="3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NASELJE</w:t>
            </w:r>
          </w:p>
        </w:tc>
        <w:tc>
          <w:tcPr>
            <w:tcW w:w="4644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BROJ STANOVNIKA PO POPISU</w:t>
            </w:r>
          </w:p>
        </w:tc>
      </w:tr>
      <w:tr w:rsidR="008E0145" w:rsidRPr="00D77334" w:rsidTr="007D1C45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1981.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1991.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2001.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2011.</w:t>
            </w:r>
          </w:p>
        </w:tc>
      </w:tr>
      <w:tr w:rsidR="008E0145" w:rsidRPr="00D77334" w:rsidTr="007D1C45">
        <w:tc>
          <w:tcPr>
            <w:tcW w:w="828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381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Stari Jankovci</w:t>
            </w:r>
          </w:p>
        </w:tc>
        <w:tc>
          <w:tcPr>
            <w:tcW w:w="1161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1.938</w:t>
            </w:r>
          </w:p>
        </w:tc>
        <w:tc>
          <w:tcPr>
            <w:tcW w:w="116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2.063</w:t>
            </w:r>
          </w:p>
        </w:tc>
        <w:tc>
          <w:tcPr>
            <w:tcW w:w="116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1.769</w:t>
            </w:r>
          </w:p>
        </w:tc>
        <w:tc>
          <w:tcPr>
            <w:tcW w:w="116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1.429</w:t>
            </w:r>
          </w:p>
        </w:tc>
      </w:tr>
      <w:tr w:rsidR="008E0145" w:rsidRPr="00D77334" w:rsidTr="007D1C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lastRenderedPageBreak/>
              <w:t>2.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Novi Jankovci</w:t>
            </w:r>
          </w:p>
        </w:tc>
        <w:tc>
          <w:tcPr>
            <w:tcW w:w="116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1.364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1.273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1.014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934</w:t>
            </w:r>
          </w:p>
        </w:tc>
      </w:tr>
      <w:tr w:rsidR="008E0145" w:rsidRPr="00D77334" w:rsidTr="007D1C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3.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Srijemske Laze</w:t>
            </w:r>
          </w:p>
        </w:tc>
        <w:tc>
          <w:tcPr>
            <w:tcW w:w="116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975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924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652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572</w:t>
            </w:r>
          </w:p>
        </w:tc>
      </w:tr>
      <w:tr w:rsidR="008E0145" w:rsidRPr="00D77334" w:rsidTr="007D1C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4.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Slakovci</w:t>
            </w:r>
          </w:p>
        </w:tc>
        <w:tc>
          <w:tcPr>
            <w:tcW w:w="116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1.597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1.493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1.203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958</w:t>
            </w:r>
          </w:p>
        </w:tc>
      </w:tr>
      <w:tr w:rsidR="008E0145" w:rsidRPr="00D77334" w:rsidTr="007D1C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5.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Orolik</w:t>
            </w:r>
          </w:p>
        </w:tc>
        <w:tc>
          <w:tcPr>
            <w:tcW w:w="116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939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864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578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512</w:t>
            </w:r>
          </w:p>
        </w:tc>
      </w:tr>
      <w:tr w:rsidR="008E0145" w:rsidRPr="00D77334" w:rsidTr="007D1C45">
        <w:tc>
          <w:tcPr>
            <w:tcW w:w="4642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UKUPNO OPĆINA:</w:t>
            </w:r>
          </w:p>
        </w:tc>
        <w:tc>
          <w:tcPr>
            <w:tcW w:w="1161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6.813</w:t>
            </w:r>
          </w:p>
        </w:tc>
        <w:tc>
          <w:tcPr>
            <w:tcW w:w="116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6.617</w:t>
            </w:r>
          </w:p>
        </w:tc>
        <w:tc>
          <w:tcPr>
            <w:tcW w:w="116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5.216</w:t>
            </w:r>
          </w:p>
        </w:tc>
        <w:tc>
          <w:tcPr>
            <w:tcW w:w="116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4.405</w:t>
            </w:r>
          </w:p>
        </w:tc>
      </w:tr>
    </w:tbl>
    <w:p w:rsidR="008E0145" w:rsidRDefault="008E0145" w:rsidP="008E0145">
      <w:pPr>
        <w:jc w:val="both"/>
        <w:rPr>
          <w:rFonts w:ascii="Arial" w:hAnsi="Arial" w:cs="Arial"/>
          <w:sz w:val="16"/>
          <w:szCs w:val="16"/>
        </w:rPr>
      </w:pPr>
      <w:r w:rsidRPr="00190D29">
        <w:rPr>
          <w:rFonts w:ascii="Arial" w:hAnsi="Arial" w:cs="Arial"/>
          <w:sz w:val="16"/>
          <w:szCs w:val="16"/>
        </w:rPr>
        <w:t>Izvor podataka: DZS-Popisi stanovništva 1981., 1991., 2001. 2011.</w:t>
      </w:r>
    </w:p>
    <w:p w:rsidR="008E0145" w:rsidRPr="00190D29" w:rsidRDefault="008E0145" w:rsidP="008E0145">
      <w:pPr>
        <w:jc w:val="both"/>
        <w:rPr>
          <w:rFonts w:ascii="Arial" w:hAnsi="Arial" w:cs="Arial"/>
          <w:sz w:val="16"/>
          <w:szCs w:val="16"/>
        </w:rPr>
      </w:pPr>
    </w:p>
    <w:p w:rsidR="008E0145" w:rsidRPr="00190D29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INDEKS KRETANJA BROJA STANOVNIKA</w:t>
      </w:r>
    </w:p>
    <w:p w:rsidR="008E0145" w:rsidRDefault="008E0145" w:rsidP="008E014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Tablica broj 2 – </w:t>
      </w:r>
      <w:r w:rsidRPr="00F91E76">
        <w:rPr>
          <w:rFonts w:ascii="Arial" w:hAnsi="Arial" w:cs="Arial"/>
          <w:b/>
        </w:rPr>
        <w:t>Indeks kretanja broja stanovnika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3669"/>
        <w:gridCol w:w="1598"/>
        <w:gridCol w:w="1599"/>
        <w:gridCol w:w="1599"/>
      </w:tblGrid>
      <w:tr w:rsidR="008E0145" w:rsidRPr="00D77334" w:rsidTr="007D1C45">
        <w:trPr>
          <w:trHeight w:val="240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Red. broj</w:t>
            </w:r>
          </w:p>
        </w:tc>
        <w:tc>
          <w:tcPr>
            <w:tcW w:w="3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NASELJE</w:t>
            </w:r>
          </w:p>
        </w:tc>
        <w:tc>
          <w:tcPr>
            <w:tcW w:w="4796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INDEKS KRETANJA BROJA STANOVNIKA</w:t>
            </w:r>
          </w:p>
        </w:tc>
      </w:tr>
      <w:tr w:rsidR="008E0145" w:rsidRPr="00D77334" w:rsidTr="007D1C45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1991./1981.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2001./1991.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2011./2001.</w:t>
            </w:r>
          </w:p>
        </w:tc>
      </w:tr>
      <w:tr w:rsidR="008E0145" w:rsidRPr="00D77334" w:rsidTr="007D1C45">
        <w:tc>
          <w:tcPr>
            <w:tcW w:w="82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3669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Stari Jankovci</w:t>
            </w:r>
          </w:p>
        </w:tc>
        <w:tc>
          <w:tcPr>
            <w:tcW w:w="159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97</w:t>
            </w:r>
          </w:p>
        </w:tc>
        <w:tc>
          <w:tcPr>
            <w:tcW w:w="1599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85,6</w:t>
            </w:r>
          </w:p>
        </w:tc>
        <w:tc>
          <w:tcPr>
            <w:tcW w:w="1599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80,8</w:t>
            </w:r>
          </w:p>
        </w:tc>
      </w:tr>
      <w:tr w:rsidR="008E0145" w:rsidRPr="00D77334" w:rsidTr="007D1C45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Novi Jankovci</w:t>
            </w:r>
          </w:p>
        </w:tc>
        <w:tc>
          <w:tcPr>
            <w:tcW w:w="159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93,3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79,7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92,1</w:t>
            </w:r>
          </w:p>
        </w:tc>
      </w:tr>
      <w:tr w:rsidR="008E0145" w:rsidRPr="00D77334" w:rsidTr="007D1C45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3.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Srijemske Laze</w:t>
            </w:r>
          </w:p>
        </w:tc>
        <w:tc>
          <w:tcPr>
            <w:tcW w:w="159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94,8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70,6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87,7</w:t>
            </w:r>
          </w:p>
        </w:tc>
      </w:tr>
      <w:tr w:rsidR="008E0145" w:rsidRPr="00D77334" w:rsidTr="007D1C45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4.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Slakovci</w:t>
            </w:r>
          </w:p>
        </w:tc>
        <w:tc>
          <w:tcPr>
            <w:tcW w:w="159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93,5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80,6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79,6</w:t>
            </w:r>
          </w:p>
        </w:tc>
      </w:tr>
      <w:tr w:rsidR="008E0145" w:rsidRPr="00D77334" w:rsidTr="007D1C45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5.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Orolik</w:t>
            </w:r>
          </w:p>
        </w:tc>
        <w:tc>
          <w:tcPr>
            <w:tcW w:w="159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92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66,9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88,6</w:t>
            </w:r>
          </w:p>
        </w:tc>
      </w:tr>
      <w:tr w:rsidR="008E0145" w:rsidRPr="00D77334" w:rsidTr="007D1C45">
        <w:tc>
          <w:tcPr>
            <w:tcW w:w="4490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UKUPNO OPĆINA:</w:t>
            </w:r>
          </w:p>
        </w:tc>
        <w:tc>
          <w:tcPr>
            <w:tcW w:w="159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97,1</w:t>
            </w:r>
          </w:p>
        </w:tc>
        <w:tc>
          <w:tcPr>
            <w:tcW w:w="1599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78,8</w:t>
            </w:r>
          </w:p>
        </w:tc>
        <w:tc>
          <w:tcPr>
            <w:tcW w:w="1599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84,5</w:t>
            </w:r>
          </w:p>
        </w:tc>
      </w:tr>
    </w:tbl>
    <w:p w:rsidR="008E0145" w:rsidRDefault="008E0145" w:rsidP="008E0145">
      <w:pPr>
        <w:jc w:val="both"/>
        <w:rPr>
          <w:rFonts w:ascii="Arial" w:hAnsi="Arial" w:cs="Arial"/>
          <w:sz w:val="16"/>
          <w:szCs w:val="16"/>
        </w:rPr>
      </w:pPr>
      <w:r w:rsidRPr="00190D29">
        <w:rPr>
          <w:rFonts w:ascii="Arial" w:hAnsi="Arial" w:cs="Arial"/>
          <w:sz w:val="16"/>
          <w:szCs w:val="16"/>
        </w:rPr>
        <w:t>Izvor podataka: DZS-Popisi stanovništva 1981., 1991., 2001. 2011.</w:t>
      </w:r>
    </w:p>
    <w:p w:rsidR="008E0145" w:rsidRPr="00190D29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PRIRODNI PRIRAST STANOVNIŠTVA</w:t>
      </w:r>
    </w:p>
    <w:p w:rsidR="008E0145" w:rsidRDefault="008E0145" w:rsidP="008E014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Tablica broj 3 – </w:t>
      </w:r>
      <w:r w:rsidRPr="001D7A8C">
        <w:rPr>
          <w:rFonts w:ascii="Arial" w:hAnsi="Arial" w:cs="Arial"/>
          <w:b/>
        </w:rPr>
        <w:t>Prirodni prirast stanovništva</w:t>
      </w:r>
      <w:r>
        <w:rPr>
          <w:rFonts w:ascii="Arial" w:hAnsi="Arial" w:cs="Arial"/>
        </w:rPr>
        <w:t xml:space="preserve"> 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5"/>
        <w:gridCol w:w="2586"/>
      </w:tblGrid>
      <w:tr w:rsidR="008E0145" w:rsidRPr="00D77334" w:rsidTr="007D1C45">
        <w:trPr>
          <w:trHeight w:val="293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GODINA</w:t>
            </w:r>
          </w:p>
        </w:tc>
        <w:tc>
          <w:tcPr>
            <w:tcW w:w="2586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PRIRODNI PRIRAST STANOVNIŠTVA OPĆINE</w:t>
            </w:r>
          </w:p>
        </w:tc>
      </w:tr>
      <w:tr w:rsidR="008E0145" w:rsidRPr="00D77334" w:rsidTr="007D1C45">
        <w:trPr>
          <w:trHeight w:val="223"/>
        </w:trPr>
        <w:tc>
          <w:tcPr>
            <w:tcW w:w="2695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2000.</w:t>
            </w:r>
          </w:p>
        </w:tc>
        <w:tc>
          <w:tcPr>
            <w:tcW w:w="2586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-17</w:t>
            </w:r>
          </w:p>
        </w:tc>
      </w:tr>
      <w:tr w:rsidR="008E0145" w:rsidRPr="00D77334" w:rsidTr="007D1C45">
        <w:trPr>
          <w:trHeight w:val="229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2001.</w:t>
            </w:r>
          </w:p>
        </w:tc>
        <w:tc>
          <w:tcPr>
            <w:tcW w:w="25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-13</w:t>
            </w:r>
          </w:p>
        </w:tc>
      </w:tr>
      <w:tr w:rsidR="008E0145" w:rsidRPr="00D77334" w:rsidTr="007D1C45">
        <w:trPr>
          <w:trHeight w:val="223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2002.</w:t>
            </w:r>
          </w:p>
        </w:tc>
        <w:tc>
          <w:tcPr>
            <w:tcW w:w="25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-18</w:t>
            </w:r>
          </w:p>
        </w:tc>
      </w:tr>
      <w:tr w:rsidR="008E0145" w:rsidRPr="00D77334" w:rsidTr="007D1C45">
        <w:trPr>
          <w:trHeight w:val="223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2003.</w:t>
            </w:r>
          </w:p>
        </w:tc>
        <w:tc>
          <w:tcPr>
            <w:tcW w:w="25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-21</w:t>
            </w:r>
          </w:p>
        </w:tc>
      </w:tr>
      <w:tr w:rsidR="008E0145" w:rsidRPr="00D77334" w:rsidTr="007D1C45">
        <w:trPr>
          <w:trHeight w:val="229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2004.</w:t>
            </w:r>
          </w:p>
        </w:tc>
        <w:tc>
          <w:tcPr>
            <w:tcW w:w="25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-12</w:t>
            </w:r>
          </w:p>
        </w:tc>
      </w:tr>
      <w:tr w:rsidR="008E0145" w:rsidRPr="00D77334" w:rsidTr="007D1C45">
        <w:trPr>
          <w:trHeight w:val="223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2005.</w:t>
            </w:r>
          </w:p>
        </w:tc>
        <w:tc>
          <w:tcPr>
            <w:tcW w:w="25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-8</w:t>
            </w:r>
          </w:p>
        </w:tc>
      </w:tr>
      <w:tr w:rsidR="008E0145" w:rsidRPr="00D77334" w:rsidTr="007D1C45">
        <w:trPr>
          <w:trHeight w:val="229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2006.</w:t>
            </w:r>
          </w:p>
        </w:tc>
        <w:tc>
          <w:tcPr>
            <w:tcW w:w="25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-15</w:t>
            </w:r>
          </w:p>
        </w:tc>
      </w:tr>
      <w:tr w:rsidR="008E0145" w:rsidRPr="00D77334" w:rsidTr="007D1C45">
        <w:trPr>
          <w:trHeight w:val="223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2007.</w:t>
            </w:r>
          </w:p>
        </w:tc>
        <w:tc>
          <w:tcPr>
            <w:tcW w:w="25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-8</w:t>
            </w:r>
          </w:p>
        </w:tc>
      </w:tr>
      <w:tr w:rsidR="008E0145" w:rsidRPr="00D77334" w:rsidTr="007D1C45">
        <w:trPr>
          <w:trHeight w:val="223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2008.</w:t>
            </w:r>
          </w:p>
        </w:tc>
        <w:tc>
          <w:tcPr>
            <w:tcW w:w="25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-22</w:t>
            </w:r>
          </w:p>
        </w:tc>
      </w:tr>
      <w:tr w:rsidR="008E0145" w:rsidRPr="00D77334" w:rsidTr="007D1C45">
        <w:trPr>
          <w:trHeight w:val="229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2009.</w:t>
            </w:r>
          </w:p>
        </w:tc>
        <w:tc>
          <w:tcPr>
            <w:tcW w:w="25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-23</w:t>
            </w:r>
          </w:p>
        </w:tc>
      </w:tr>
      <w:tr w:rsidR="008E0145" w:rsidRPr="00D77334" w:rsidTr="007D1C45">
        <w:trPr>
          <w:trHeight w:val="7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2010.</w:t>
            </w:r>
          </w:p>
        </w:tc>
        <w:tc>
          <w:tcPr>
            <w:tcW w:w="25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-35</w:t>
            </w:r>
          </w:p>
        </w:tc>
      </w:tr>
      <w:tr w:rsidR="008E0145" w:rsidRPr="00D77334" w:rsidTr="007D1C45">
        <w:trPr>
          <w:trHeight w:val="7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2011.</w:t>
            </w:r>
          </w:p>
        </w:tc>
        <w:tc>
          <w:tcPr>
            <w:tcW w:w="25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-29</w:t>
            </w:r>
          </w:p>
        </w:tc>
      </w:tr>
    </w:tbl>
    <w:p w:rsidR="008E0145" w:rsidRDefault="008E0145" w:rsidP="008E0145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</w:t>
      </w:r>
      <w:r w:rsidRPr="00190D29">
        <w:rPr>
          <w:rFonts w:ascii="Arial" w:hAnsi="Arial" w:cs="Arial"/>
          <w:sz w:val="16"/>
          <w:szCs w:val="16"/>
        </w:rPr>
        <w:t>Izvor podataka: DZS-Priopćenja 7.1.1.</w:t>
      </w:r>
    </w:p>
    <w:p w:rsidR="008E0145" w:rsidRDefault="008E0145" w:rsidP="008E0145">
      <w:pPr>
        <w:jc w:val="both"/>
        <w:rPr>
          <w:rFonts w:ascii="Arial" w:hAnsi="Arial" w:cs="Arial"/>
          <w:sz w:val="16"/>
          <w:szCs w:val="16"/>
        </w:rPr>
      </w:pPr>
    </w:p>
    <w:p w:rsidR="008E0145" w:rsidRPr="00190D29" w:rsidRDefault="008E0145" w:rsidP="008E0145">
      <w:pPr>
        <w:jc w:val="both"/>
        <w:rPr>
          <w:rFonts w:ascii="Arial" w:hAnsi="Arial" w:cs="Arial"/>
          <w:sz w:val="16"/>
          <w:szCs w:val="16"/>
        </w:rPr>
      </w:pPr>
    </w:p>
    <w:p w:rsidR="008E0145" w:rsidRPr="00B57E0E" w:rsidRDefault="008E0145" w:rsidP="008E0145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B57E0E">
        <w:rPr>
          <w:rFonts w:ascii="Arial" w:hAnsi="Arial" w:cs="Arial"/>
          <w:sz w:val="20"/>
          <w:szCs w:val="20"/>
        </w:rPr>
        <w:t>DEMOGRAFSKA STRUKTURA</w:t>
      </w:r>
    </w:p>
    <w:p w:rsidR="008E0145" w:rsidRPr="00B57E0E" w:rsidRDefault="008E0145" w:rsidP="008E0145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B57E0E">
        <w:rPr>
          <w:rFonts w:ascii="Arial" w:hAnsi="Arial" w:cs="Arial"/>
          <w:sz w:val="20"/>
          <w:szCs w:val="20"/>
        </w:rPr>
        <w:t>RAZMJEŠTAJ I STRUKTURA KUĆANSTAVA</w:t>
      </w:r>
    </w:p>
    <w:p w:rsidR="008E0145" w:rsidRDefault="008E0145" w:rsidP="008E0145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B57E0E">
        <w:rPr>
          <w:rFonts w:ascii="Arial" w:hAnsi="Arial" w:cs="Arial"/>
          <w:sz w:val="20"/>
          <w:szCs w:val="20"/>
        </w:rPr>
        <w:t>BROJ KUĆANSTAVA</w:t>
      </w:r>
    </w:p>
    <w:p w:rsidR="008E0145" w:rsidRDefault="008E0145" w:rsidP="008E0145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8E0145" w:rsidRPr="00B57E0E" w:rsidRDefault="008E0145" w:rsidP="008E0145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8E0145" w:rsidRDefault="008E0145" w:rsidP="008E014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Tablica broj 4 – </w:t>
      </w:r>
      <w:r w:rsidRPr="001D7A8C">
        <w:rPr>
          <w:rFonts w:ascii="Arial" w:hAnsi="Arial" w:cs="Arial"/>
          <w:b/>
        </w:rPr>
        <w:t>Broj kućanstava</w:t>
      </w:r>
    </w:p>
    <w:p w:rsidR="008E0145" w:rsidRPr="00F91E76" w:rsidRDefault="008E0145" w:rsidP="008E0145">
      <w:pPr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814"/>
        <w:gridCol w:w="1161"/>
        <w:gridCol w:w="1161"/>
        <w:gridCol w:w="1161"/>
        <w:gridCol w:w="1161"/>
      </w:tblGrid>
      <w:tr w:rsidR="008E0145" w:rsidRPr="00D77334" w:rsidTr="007D1C45">
        <w:trPr>
          <w:trHeight w:val="240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Red. broj</w:t>
            </w:r>
          </w:p>
        </w:tc>
        <w:tc>
          <w:tcPr>
            <w:tcW w:w="3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NASELJE</w:t>
            </w:r>
          </w:p>
        </w:tc>
        <w:tc>
          <w:tcPr>
            <w:tcW w:w="4644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KUĆANSTVA PO POPISIMA</w:t>
            </w:r>
          </w:p>
        </w:tc>
      </w:tr>
      <w:tr w:rsidR="008E0145" w:rsidRPr="00D77334" w:rsidTr="007D1C45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1981.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1991.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2001.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2011.</w:t>
            </w:r>
          </w:p>
        </w:tc>
      </w:tr>
      <w:tr w:rsidR="008E0145" w:rsidRPr="00D77334" w:rsidTr="007D1C45">
        <w:trPr>
          <w:trHeight w:val="262"/>
        </w:trPr>
        <w:tc>
          <w:tcPr>
            <w:tcW w:w="828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81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Stari Jankovci</w:t>
            </w:r>
          </w:p>
        </w:tc>
        <w:tc>
          <w:tcPr>
            <w:tcW w:w="1161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548</w:t>
            </w:r>
          </w:p>
        </w:tc>
        <w:tc>
          <w:tcPr>
            <w:tcW w:w="116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615</w:t>
            </w:r>
          </w:p>
        </w:tc>
        <w:tc>
          <w:tcPr>
            <w:tcW w:w="116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512</w:t>
            </w:r>
          </w:p>
        </w:tc>
        <w:tc>
          <w:tcPr>
            <w:tcW w:w="116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476</w:t>
            </w:r>
          </w:p>
        </w:tc>
      </w:tr>
      <w:tr w:rsidR="008E0145" w:rsidRPr="00D77334" w:rsidTr="007D1C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Novi Jankovci</w:t>
            </w:r>
          </w:p>
        </w:tc>
        <w:tc>
          <w:tcPr>
            <w:tcW w:w="116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332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365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316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295</w:t>
            </w:r>
          </w:p>
        </w:tc>
      </w:tr>
      <w:tr w:rsidR="008E0145" w:rsidRPr="00D77334" w:rsidTr="007D1C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Srijemske Laze</w:t>
            </w:r>
          </w:p>
        </w:tc>
        <w:tc>
          <w:tcPr>
            <w:tcW w:w="116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312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290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241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214</w:t>
            </w:r>
          </w:p>
        </w:tc>
      </w:tr>
      <w:tr w:rsidR="008E0145" w:rsidRPr="00D77334" w:rsidTr="007D1C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Slakovci</w:t>
            </w:r>
          </w:p>
        </w:tc>
        <w:tc>
          <w:tcPr>
            <w:tcW w:w="116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448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439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393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339</w:t>
            </w:r>
          </w:p>
        </w:tc>
      </w:tr>
      <w:tr w:rsidR="008E0145" w:rsidRPr="00D77334" w:rsidTr="007D1C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Orolik</w:t>
            </w:r>
          </w:p>
        </w:tc>
        <w:tc>
          <w:tcPr>
            <w:tcW w:w="1161" w:type="dxa"/>
            <w:tcBorders>
              <w:top w:val="single" w:sz="4" w:space="0" w:color="auto"/>
              <w:left w:val="double" w:sz="6" w:space="0" w:color="auto"/>
              <w:bottom w:val="double" w:sz="2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305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295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188</w:t>
            </w:r>
          </w:p>
        </w:tc>
      </w:tr>
      <w:tr w:rsidR="008E0145" w:rsidRPr="00D77334" w:rsidTr="007D1C45">
        <w:tc>
          <w:tcPr>
            <w:tcW w:w="4642" w:type="dxa"/>
            <w:gridSpan w:val="2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UKUPNO OPĆINA:</w:t>
            </w:r>
          </w:p>
        </w:tc>
        <w:tc>
          <w:tcPr>
            <w:tcW w:w="1161" w:type="dxa"/>
            <w:tcBorders>
              <w:top w:val="double" w:sz="2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1945</w:t>
            </w:r>
          </w:p>
        </w:tc>
        <w:tc>
          <w:tcPr>
            <w:tcW w:w="1161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2.004</w:t>
            </w:r>
          </w:p>
        </w:tc>
        <w:tc>
          <w:tcPr>
            <w:tcW w:w="1161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1.683</w:t>
            </w:r>
          </w:p>
        </w:tc>
        <w:tc>
          <w:tcPr>
            <w:tcW w:w="1161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1.512</w:t>
            </w:r>
          </w:p>
        </w:tc>
      </w:tr>
    </w:tbl>
    <w:p w:rsidR="008E0145" w:rsidRDefault="008E0145" w:rsidP="008E0145">
      <w:pPr>
        <w:jc w:val="both"/>
        <w:rPr>
          <w:rFonts w:ascii="Arial" w:hAnsi="Arial" w:cs="Arial"/>
        </w:rPr>
      </w:pPr>
      <w:r w:rsidRPr="00190D29">
        <w:rPr>
          <w:rFonts w:ascii="Arial" w:hAnsi="Arial" w:cs="Arial"/>
          <w:sz w:val="16"/>
          <w:szCs w:val="16"/>
        </w:rPr>
        <w:t xml:space="preserve">Izvor podataka: DZS-Popis stanovništva 1981., 1991., 2001. i 2011. </w:t>
      </w:r>
      <w:r w:rsidRPr="00E2391E">
        <w:rPr>
          <w:rFonts w:ascii="Arial" w:hAnsi="Arial" w:cs="Arial"/>
        </w:rPr>
        <w:t xml:space="preserve">   </w:t>
      </w:r>
    </w:p>
    <w:p w:rsidR="008E0145" w:rsidRPr="00F91E76" w:rsidRDefault="008E0145" w:rsidP="008E0145">
      <w:pPr>
        <w:jc w:val="both"/>
        <w:rPr>
          <w:rFonts w:ascii="Arial" w:hAnsi="Arial" w:cs="Arial"/>
          <w:sz w:val="16"/>
          <w:szCs w:val="16"/>
        </w:rPr>
      </w:pPr>
      <w:r w:rsidRPr="00E2391E">
        <w:rPr>
          <w:rFonts w:ascii="Arial" w:hAnsi="Arial" w:cs="Arial"/>
        </w:rPr>
        <w:t xml:space="preserve">                      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INDEKS RASTA BROJA KUĆANSTAVA</w:t>
      </w:r>
    </w:p>
    <w:p w:rsidR="008E0145" w:rsidRDefault="008E0145" w:rsidP="008E014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Tablica broj 5 – </w:t>
      </w:r>
      <w:r w:rsidRPr="001D7A8C">
        <w:rPr>
          <w:rFonts w:ascii="Arial" w:hAnsi="Arial" w:cs="Arial"/>
          <w:b/>
        </w:rPr>
        <w:t>Indeks rasta broja kućanstava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3669"/>
        <w:gridCol w:w="1598"/>
        <w:gridCol w:w="1599"/>
        <w:gridCol w:w="1599"/>
      </w:tblGrid>
      <w:tr w:rsidR="008E0145" w:rsidRPr="00D77334" w:rsidTr="007D1C45">
        <w:trPr>
          <w:trHeight w:val="240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Red. broj</w:t>
            </w:r>
          </w:p>
        </w:tc>
        <w:tc>
          <w:tcPr>
            <w:tcW w:w="3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NASELJE</w:t>
            </w:r>
          </w:p>
        </w:tc>
        <w:tc>
          <w:tcPr>
            <w:tcW w:w="4796" w:type="dxa"/>
            <w:gridSpan w:val="3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INDEKS RASTA BROJA KUĆANSTAVA</w:t>
            </w:r>
          </w:p>
        </w:tc>
      </w:tr>
      <w:tr w:rsidR="008E0145" w:rsidRPr="00D77334" w:rsidTr="007D1C45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1991./1981.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2001./1991.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2011./2001.</w:t>
            </w:r>
          </w:p>
        </w:tc>
      </w:tr>
      <w:tr w:rsidR="008E0145" w:rsidRPr="00D77334" w:rsidTr="007D1C45">
        <w:tc>
          <w:tcPr>
            <w:tcW w:w="821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669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Stari Jankovci</w:t>
            </w:r>
          </w:p>
        </w:tc>
        <w:tc>
          <w:tcPr>
            <w:tcW w:w="159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112,2</w:t>
            </w:r>
          </w:p>
        </w:tc>
        <w:tc>
          <w:tcPr>
            <w:tcW w:w="1599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83,2</w:t>
            </w:r>
          </w:p>
        </w:tc>
        <w:tc>
          <w:tcPr>
            <w:tcW w:w="1599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93,0</w:t>
            </w:r>
          </w:p>
        </w:tc>
      </w:tr>
      <w:tr w:rsidR="008E0145" w:rsidRPr="00D77334" w:rsidTr="007D1C45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2.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Novi Jankovci</w:t>
            </w:r>
          </w:p>
        </w:tc>
        <w:tc>
          <w:tcPr>
            <w:tcW w:w="159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109,9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86,6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93,4</w:t>
            </w:r>
          </w:p>
        </w:tc>
      </w:tr>
      <w:tr w:rsidR="008E0145" w:rsidRPr="00D77334" w:rsidTr="007D1C45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Srijemske Laze</w:t>
            </w:r>
          </w:p>
        </w:tc>
        <w:tc>
          <w:tcPr>
            <w:tcW w:w="159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92,9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83,1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88,8</w:t>
            </w:r>
          </w:p>
        </w:tc>
      </w:tr>
      <w:tr w:rsidR="008E0145" w:rsidRPr="00D77334" w:rsidTr="007D1C45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Slakovci</w:t>
            </w:r>
          </w:p>
        </w:tc>
        <w:tc>
          <w:tcPr>
            <w:tcW w:w="159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98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89,5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86,3</w:t>
            </w:r>
          </w:p>
        </w:tc>
      </w:tr>
      <w:tr w:rsidR="008E0145" w:rsidRPr="00D77334" w:rsidTr="007D1C45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Orolik</w:t>
            </w:r>
          </w:p>
        </w:tc>
        <w:tc>
          <w:tcPr>
            <w:tcW w:w="159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96,7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74,9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85,0</w:t>
            </w:r>
          </w:p>
        </w:tc>
      </w:tr>
      <w:tr w:rsidR="008E0145" w:rsidRPr="00D77334" w:rsidTr="007D1C45">
        <w:tc>
          <w:tcPr>
            <w:tcW w:w="4490" w:type="dxa"/>
            <w:gridSpan w:val="2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UKUPNO OPĆINA:</w:t>
            </w:r>
          </w:p>
        </w:tc>
        <w:tc>
          <w:tcPr>
            <w:tcW w:w="159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101,94</w:t>
            </w:r>
          </w:p>
        </w:tc>
        <w:tc>
          <w:tcPr>
            <w:tcW w:w="1599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84,0</w:t>
            </w:r>
          </w:p>
        </w:tc>
        <w:tc>
          <w:tcPr>
            <w:tcW w:w="1599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89,8</w:t>
            </w:r>
          </w:p>
        </w:tc>
      </w:tr>
    </w:tbl>
    <w:p w:rsidR="00143A6A" w:rsidRDefault="008E0145" w:rsidP="008E0145">
      <w:pPr>
        <w:jc w:val="both"/>
        <w:rPr>
          <w:rFonts w:ascii="Arial" w:hAnsi="Arial" w:cs="Arial"/>
          <w:sz w:val="16"/>
          <w:szCs w:val="16"/>
        </w:rPr>
      </w:pPr>
      <w:r w:rsidRPr="00190D29">
        <w:rPr>
          <w:rFonts w:ascii="Arial" w:hAnsi="Arial" w:cs="Arial"/>
          <w:sz w:val="16"/>
          <w:szCs w:val="16"/>
        </w:rPr>
        <w:t>Izvor podataka: DZS-Popisi stanovništva 1981., 1991., 2001. i 2011.</w:t>
      </w:r>
    </w:p>
    <w:p w:rsidR="008E0145" w:rsidRPr="00143A6A" w:rsidRDefault="008E0145" w:rsidP="008E0145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 xml:space="preserve">          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PROSJEČNA VELIČINA KUĆANSTAVA</w:t>
      </w:r>
    </w:p>
    <w:p w:rsidR="008E0145" w:rsidRPr="00143A6A" w:rsidRDefault="008E0145" w:rsidP="00143A6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Tablica broj 6 – </w:t>
      </w:r>
      <w:r w:rsidRPr="001D7A8C">
        <w:rPr>
          <w:rFonts w:ascii="Arial" w:hAnsi="Arial" w:cs="Arial"/>
          <w:b/>
        </w:rPr>
        <w:t>Prosječna veličina kućanstava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814"/>
        <w:gridCol w:w="1161"/>
        <w:gridCol w:w="1161"/>
        <w:gridCol w:w="1161"/>
        <w:gridCol w:w="1161"/>
      </w:tblGrid>
      <w:tr w:rsidR="008E0145" w:rsidRPr="00D77334" w:rsidTr="007D1C45">
        <w:trPr>
          <w:trHeight w:val="240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Red. broj</w:t>
            </w:r>
          </w:p>
        </w:tc>
        <w:tc>
          <w:tcPr>
            <w:tcW w:w="3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NASELJE</w:t>
            </w:r>
          </w:p>
        </w:tc>
        <w:tc>
          <w:tcPr>
            <w:tcW w:w="4644" w:type="dxa"/>
            <w:gridSpan w:val="4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PROSJEČNA VELIČINA KUĆANSTAVA</w:t>
            </w:r>
          </w:p>
        </w:tc>
      </w:tr>
      <w:tr w:rsidR="008E0145" w:rsidRPr="00D77334" w:rsidTr="007D1C45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1981.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1991.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2001.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2011.</w:t>
            </w:r>
          </w:p>
        </w:tc>
      </w:tr>
      <w:tr w:rsidR="008E0145" w:rsidRPr="00D77334" w:rsidTr="007D1C45">
        <w:tc>
          <w:tcPr>
            <w:tcW w:w="828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814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Stari Jankovci</w:t>
            </w:r>
          </w:p>
        </w:tc>
        <w:tc>
          <w:tcPr>
            <w:tcW w:w="1161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3,5</w:t>
            </w:r>
          </w:p>
        </w:tc>
        <w:tc>
          <w:tcPr>
            <w:tcW w:w="1161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3,4</w:t>
            </w:r>
          </w:p>
        </w:tc>
        <w:tc>
          <w:tcPr>
            <w:tcW w:w="1161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3,5</w:t>
            </w:r>
          </w:p>
        </w:tc>
        <w:tc>
          <w:tcPr>
            <w:tcW w:w="1161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3,0</w:t>
            </w:r>
          </w:p>
        </w:tc>
      </w:tr>
      <w:tr w:rsidR="008E0145" w:rsidRPr="00D77334" w:rsidTr="007D1C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Novi Jankovci</w:t>
            </w:r>
          </w:p>
        </w:tc>
        <w:tc>
          <w:tcPr>
            <w:tcW w:w="1161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4,1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3,5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3,2</w:t>
            </w:r>
          </w:p>
        </w:tc>
      </w:tr>
      <w:tr w:rsidR="008E0145" w:rsidRPr="00D77334" w:rsidTr="007D1C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Srijemske Laze</w:t>
            </w:r>
          </w:p>
        </w:tc>
        <w:tc>
          <w:tcPr>
            <w:tcW w:w="1161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3,1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2,7</w:t>
            </w:r>
          </w:p>
        </w:tc>
      </w:tr>
      <w:tr w:rsidR="008E0145" w:rsidRPr="00D77334" w:rsidTr="007D1C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Slakovci</w:t>
            </w:r>
          </w:p>
        </w:tc>
        <w:tc>
          <w:tcPr>
            <w:tcW w:w="1161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3,6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2,8</w:t>
            </w:r>
          </w:p>
        </w:tc>
      </w:tr>
      <w:tr w:rsidR="008E0145" w:rsidRPr="00D77334" w:rsidTr="007D1C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Orolik</w:t>
            </w:r>
          </w:p>
        </w:tc>
        <w:tc>
          <w:tcPr>
            <w:tcW w:w="116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2,6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2,7</w:t>
            </w:r>
          </w:p>
        </w:tc>
      </w:tr>
      <w:tr w:rsidR="008E0145" w:rsidRPr="00D77334" w:rsidTr="007D1C45">
        <w:tc>
          <w:tcPr>
            <w:tcW w:w="4642" w:type="dxa"/>
            <w:gridSpan w:val="2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UKUPNO OPĆINA:</w:t>
            </w:r>
          </w:p>
        </w:tc>
        <w:tc>
          <w:tcPr>
            <w:tcW w:w="1161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3,4</w:t>
            </w:r>
          </w:p>
        </w:tc>
        <w:tc>
          <w:tcPr>
            <w:tcW w:w="1161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3,3</w:t>
            </w:r>
          </w:p>
        </w:tc>
        <w:tc>
          <w:tcPr>
            <w:tcW w:w="1161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3,0</w:t>
            </w:r>
          </w:p>
        </w:tc>
        <w:tc>
          <w:tcPr>
            <w:tcW w:w="1161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2,9</w:t>
            </w:r>
          </w:p>
        </w:tc>
      </w:tr>
    </w:tbl>
    <w:p w:rsidR="008E0145" w:rsidRDefault="008E0145" w:rsidP="008E0145">
      <w:pPr>
        <w:jc w:val="both"/>
        <w:rPr>
          <w:rFonts w:ascii="Arial" w:hAnsi="Arial" w:cs="Arial"/>
          <w:sz w:val="16"/>
          <w:szCs w:val="16"/>
        </w:rPr>
      </w:pPr>
      <w:r w:rsidRPr="00190D29">
        <w:rPr>
          <w:rFonts w:ascii="Arial" w:hAnsi="Arial" w:cs="Arial"/>
          <w:sz w:val="16"/>
          <w:szCs w:val="16"/>
        </w:rPr>
        <w:t xml:space="preserve">Izvor podataka: DZS-Popis stanovništva </w:t>
      </w:r>
    </w:p>
    <w:p w:rsidR="008E0145" w:rsidRPr="00190D29" w:rsidRDefault="008E0145" w:rsidP="008E0145">
      <w:pPr>
        <w:jc w:val="both"/>
        <w:rPr>
          <w:rFonts w:ascii="Arial" w:hAnsi="Arial" w:cs="Arial"/>
          <w:sz w:val="16"/>
          <w:szCs w:val="16"/>
        </w:rPr>
      </w:pPr>
    </w:p>
    <w:p w:rsidR="008E0145" w:rsidRDefault="008E0145" w:rsidP="008E0145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 w:hanging="3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Jedinica lokalne samouprave u okviru prostornoga uređenja županije</w:t>
      </w:r>
    </w:p>
    <w:p w:rsidR="008E0145" w:rsidRDefault="008E0145" w:rsidP="008E0145">
      <w:pPr>
        <w:spacing w:after="0" w:line="240" w:lineRule="auto"/>
        <w:ind w:left="360"/>
        <w:jc w:val="both"/>
        <w:rPr>
          <w:rFonts w:ascii="Arial" w:hAnsi="Arial" w:cs="Arial"/>
          <w:b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Prema teritorijalnom ustrojstvu lokalne samouprave, općina Stari Jankovci je dio prostora Vukovarsko-srijemske županije, koja zauzima jugoistočni dio geografske cjeline Istočne Hrvatske, odnosno Republike Hrvatske.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okviru Vukovarsko-srijemske županije, općina Stari Jankovci se prostorno smjestila u njenom središnjem dijelu, u okruženju Grada Vinkovaca na sjeverozapadu, općine Nuštar na sjeveru, općine Bogdanovci na sjeveroistoku, općine Tompojevci na istoku, općine Nijemci na jugoistoku, grada Otoka na jugozapadu te općine Privlaka na zapadu.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Općina Stari Jankovci svojom ukupnom površinom zauzima 3,89 % prostora Županije.  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7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8E0145" w:rsidRDefault="008E0145" w:rsidP="008E0145">
      <w:pPr>
        <w:tabs>
          <w:tab w:val="left" w:pos="3735"/>
        </w:tabs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735"/>
        </w:tabs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735"/>
        </w:tabs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Pr="00F91E76" w:rsidRDefault="008E0145" w:rsidP="008E0145">
      <w:pPr>
        <w:tabs>
          <w:tab w:val="left" w:pos="1335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Kartogram 1 </w:t>
      </w:r>
      <w:r w:rsidRPr="006649A7">
        <w:rPr>
          <w:rFonts w:ascii="Arial" w:hAnsi="Arial" w:cs="Arial"/>
          <w:b/>
        </w:rPr>
        <w:t>POLOŽAJ OPĆINE U ŽUPANIJI</w:t>
      </w:r>
    </w:p>
    <w:p w:rsidR="008E0145" w:rsidRDefault="008E0145" w:rsidP="008E0145">
      <w:pPr>
        <w:tabs>
          <w:tab w:val="left" w:pos="54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color w:val="4F6228"/>
          <w:sz w:val="28"/>
          <w:szCs w:val="28"/>
        </w:rPr>
        <w:drawing>
          <wp:inline distT="0" distB="0" distL="0" distR="0">
            <wp:extent cx="4600575" cy="3476625"/>
            <wp:effectExtent l="19050" t="0" r="9525" b="0"/>
            <wp:docPr id="1" name="Slika 1" descr="zavrsno ta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zavrsno ta 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</w:rPr>
        <w:br w:type="page"/>
      </w:r>
      <w:r>
        <w:rPr>
          <w:rFonts w:ascii="Arial" w:hAnsi="Arial" w:cs="Arial"/>
          <w:b/>
        </w:rPr>
        <w:lastRenderedPageBreak/>
        <w:t>II.</w:t>
      </w:r>
      <w:r>
        <w:rPr>
          <w:rFonts w:ascii="Arial" w:hAnsi="Arial" w:cs="Arial"/>
          <w:b/>
        </w:rPr>
        <w:tab/>
        <w:t>ANALIZA I OCJENA STANJA I TRENDOVA PROSTORNOG RAZVOJA</w:t>
      </w:r>
    </w:p>
    <w:p w:rsidR="008E0145" w:rsidRDefault="008E0145" w:rsidP="008E0145">
      <w:pPr>
        <w:jc w:val="both"/>
        <w:rPr>
          <w:rFonts w:ascii="Arial" w:hAnsi="Arial" w:cs="Arial"/>
          <w:color w:val="999999"/>
        </w:rPr>
      </w:pPr>
    </w:p>
    <w:p w:rsidR="008E0145" w:rsidRDefault="008E0145" w:rsidP="008E0145">
      <w:pPr>
        <w:numPr>
          <w:ilvl w:val="0"/>
          <w:numId w:val="8"/>
        </w:numPr>
        <w:tabs>
          <w:tab w:val="num" w:pos="360"/>
        </w:tabs>
        <w:spacing w:after="0" w:line="240" w:lineRule="auto"/>
        <w:ind w:left="360" w:hanging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Prostorna struktura korištenja i namjena površina jedinica lokalne samouprave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Ukupna površina općine Stari Jankovci iznosi 9545,50 ha ili 95,45 km². Prema podacima iz Prostornog plana uređenja općine Stari Jankovci (grafički dio) struktura površina na području općine Stari Jankovci je sljedeća: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Tablica broj 7 - Struktura korištenja i namjena površina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814"/>
        <w:gridCol w:w="2322"/>
        <w:gridCol w:w="2322"/>
      </w:tblGrid>
      <w:tr w:rsidR="008E0145" w:rsidRPr="00D77334" w:rsidTr="007D1C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Red. broj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Struktura</w:t>
            </w:r>
          </w:p>
        </w:tc>
        <w:tc>
          <w:tcPr>
            <w:tcW w:w="232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Površina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(ha)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Udio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%</w:t>
            </w:r>
          </w:p>
        </w:tc>
      </w:tr>
      <w:tr w:rsidR="008E0145" w:rsidRPr="00D77334" w:rsidTr="007D1C45">
        <w:tc>
          <w:tcPr>
            <w:tcW w:w="828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814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Poljoprivredno zemljište</w:t>
            </w:r>
          </w:p>
        </w:tc>
        <w:tc>
          <w:tcPr>
            <w:tcW w:w="2322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ind w:right="790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5137,04</w:t>
            </w:r>
          </w:p>
        </w:tc>
        <w:tc>
          <w:tcPr>
            <w:tcW w:w="2322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ind w:right="790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53,81</w:t>
            </w:r>
          </w:p>
        </w:tc>
      </w:tr>
      <w:tr w:rsidR="008E0145" w:rsidRPr="00D77334" w:rsidTr="007D1C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Šumsko zemljište</w:t>
            </w:r>
          </w:p>
        </w:tc>
        <w:tc>
          <w:tcPr>
            <w:tcW w:w="2322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ind w:right="790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2512,00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ind w:right="790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26,32</w:t>
            </w:r>
          </w:p>
        </w:tc>
      </w:tr>
      <w:tr w:rsidR="008E0145" w:rsidRPr="00D77334" w:rsidTr="007D1C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Ostale poljoprivredne i šumske površine</w:t>
            </w:r>
          </w:p>
        </w:tc>
        <w:tc>
          <w:tcPr>
            <w:tcW w:w="2322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ind w:right="790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1288,25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ind w:right="790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13,50</w:t>
            </w:r>
          </w:p>
        </w:tc>
      </w:tr>
      <w:tr w:rsidR="008E0145" w:rsidRPr="00D77334" w:rsidTr="007D1C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Građevinska područja</w:t>
            </w:r>
          </w:p>
        </w:tc>
        <w:tc>
          <w:tcPr>
            <w:tcW w:w="2322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ind w:right="790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596,01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ind w:right="790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6,25</w:t>
            </w:r>
          </w:p>
        </w:tc>
      </w:tr>
      <w:tr w:rsidR="008E0145" w:rsidRPr="00D77334" w:rsidTr="007D1C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Izdvojena građevinska područja izvan naselja</w:t>
            </w:r>
          </w:p>
        </w:tc>
        <w:tc>
          <w:tcPr>
            <w:tcW w:w="232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ind w:right="790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12,20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ind w:right="790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0,12</w:t>
            </w:r>
          </w:p>
        </w:tc>
      </w:tr>
      <w:tr w:rsidR="008E0145" w:rsidRPr="00D77334" w:rsidTr="007D1C45">
        <w:tc>
          <w:tcPr>
            <w:tcW w:w="4642" w:type="dxa"/>
            <w:gridSpan w:val="2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Ukupno Općina Stari Jankovci:</w:t>
            </w:r>
          </w:p>
        </w:tc>
        <w:tc>
          <w:tcPr>
            <w:tcW w:w="2322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ind w:right="790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9545,50</w:t>
            </w:r>
          </w:p>
        </w:tc>
        <w:tc>
          <w:tcPr>
            <w:tcW w:w="2322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ind w:right="790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100,00</w:t>
            </w:r>
          </w:p>
        </w:tc>
      </w:tr>
    </w:tbl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Kao što je vidljivo iz tablice broj 3. ''Struktura korištenja i namjene površina'' poljoprivredno zemljište zauzima najveći dio prostora općine Stari Jankovci, odnosno 53,81%, zatim slijedi šumsko zemljište s udjelom od 26,32%, ostale poljoprivredne i šumske površine s udjelom od 13,50%, </w:t>
      </w:r>
      <w:r w:rsidRPr="009E0D35">
        <w:rPr>
          <w:rFonts w:ascii="Arial" w:hAnsi="Arial" w:cs="Arial"/>
        </w:rPr>
        <w:t>izdvojena građevinska područja izvan naselja s udjelom od 0,12%</w:t>
      </w:r>
      <w:r>
        <w:rPr>
          <w:rFonts w:ascii="Arial" w:hAnsi="Arial" w:cs="Arial"/>
        </w:rPr>
        <w:t xml:space="preserve">  te građevinsko zemljište s udjelom od 6,25%. </w:t>
      </w:r>
    </w:p>
    <w:p w:rsidR="008E0145" w:rsidRDefault="008E0145" w:rsidP="008E0145">
      <w:pPr>
        <w:jc w:val="both"/>
        <w:rPr>
          <w:rFonts w:ascii="Arial" w:hAnsi="Arial" w:cs="Arial"/>
          <w:sz w:val="16"/>
          <w:szCs w:val="16"/>
        </w:rPr>
      </w:pPr>
    </w:p>
    <w:p w:rsidR="008E0145" w:rsidRDefault="008E0145" w:rsidP="008E0145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Poljoprivredno zemljište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Unutar ukupnih poljoprivrednih površina postoje zemljišta različitih pogodnosti za obradu, a vezano je za pedološke osobine tla. Na području općine nalaze se tla, pogodna za korištenje za ratarsku proizvodnju, sljedećih kategorija:</w:t>
      </w:r>
    </w:p>
    <w:p w:rsidR="008E0145" w:rsidRDefault="008E0145" w:rsidP="008E0145">
      <w:pPr>
        <w:jc w:val="both"/>
        <w:rPr>
          <w:rFonts w:ascii="Arial" w:hAnsi="Arial" w:cs="Arial"/>
          <w:sz w:val="16"/>
          <w:szCs w:val="16"/>
        </w:rPr>
      </w:pPr>
    </w:p>
    <w:p w:rsidR="008E0145" w:rsidRDefault="008E0145" w:rsidP="008E0145">
      <w:pPr>
        <w:jc w:val="both"/>
        <w:rPr>
          <w:rFonts w:ascii="Arial" w:hAnsi="Arial" w:cs="Arial"/>
          <w:sz w:val="16"/>
          <w:szCs w:val="16"/>
        </w:rPr>
      </w:pPr>
    </w:p>
    <w:p w:rsidR="008E0145" w:rsidRDefault="008E0145" w:rsidP="008E0145">
      <w:pPr>
        <w:jc w:val="both"/>
        <w:rPr>
          <w:rFonts w:ascii="Arial" w:hAnsi="Arial" w:cs="Arial"/>
          <w:sz w:val="16"/>
          <w:szCs w:val="16"/>
        </w:rPr>
      </w:pPr>
    </w:p>
    <w:p w:rsidR="008E0145" w:rsidRDefault="008E0145" w:rsidP="008E014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Tablica broj 8 - </w:t>
      </w:r>
      <w:r w:rsidRPr="006649A7">
        <w:rPr>
          <w:rFonts w:ascii="Arial" w:hAnsi="Arial" w:cs="Arial"/>
          <w:b/>
        </w:rPr>
        <w:t>Kategorije poljoprivrednog zemljišta</w:t>
      </w:r>
    </w:p>
    <w:p w:rsidR="008E0145" w:rsidRDefault="008E0145" w:rsidP="008E0145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814"/>
        <w:gridCol w:w="2322"/>
        <w:gridCol w:w="2144"/>
      </w:tblGrid>
      <w:tr w:rsidR="008E0145" w:rsidRPr="00D77334" w:rsidTr="007D1C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Red. broj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Kategorija poljoprivrednog zemljišta</w:t>
            </w:r>
          </w:p>
        </w:tc>
        <w:tc>
          <w:tcPr>
            <w:tcW w:w="2322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Površina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(ha)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Udio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%</w:t>
            </w:r>
          </w:p>
        </w:tc>
      </w:tr>
      <w:tr w:rsidR="008E0145" w:rsidRPr="00D77334" w:rsidTr="007D1C45">
        <w:tc>
          <w:tcPr>
            <w:tcW w:w="828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3814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Osobito vrijedno obradivo tlo (P1)</w:t>
            </w:r>
          </w:p>
        </w:tc>
        <w:tc>
          <w:tcPr>
            <w:tcW w:w="2322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ind w:right="612"/>
              <w:jc w:val="right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2724,85</w:t>
            </w:r>
          </w:p>
        </w:tc>
        <w:tc>
          <w:tcPr>
            <w:tcW w:w="2144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ind w:right="612"/>
              <w:jc w:val="right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53,04</w:t>
            </w:r>
          </w:p>
        </w:tc>
      </w:tr>
      <w:tr w:rsidR="008E0145" w:rsidRPr="00D77334" w:rsidTr="007D1C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Vrijedno obradivo tlo (P2)</w:t>
            </w:r>
          </w:p>
        </w:tc>
        <w:tc>
          <w:tcPr>
            <w:tcW w:w="2322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ind w:right="612"/>
              <w:jc w:val="right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1076,00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ind w:right="612"/>
              <w:jc w:val="right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20,95</w:t>
            </w:r>
          </w:p>
        </w:tc>
      </w:tr>
      <w:tr w:rsidR="008E0145" w:rsidRPr="00D77334" w:rsidTr="007D1C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Ostala obradiva tla (P3)</w:t>
            </w:r>
          </w:p>
        </w:tc>
        <w:tc>
          <w:tcPr>
            <w:tcW w:w="232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ind w:right="612"/>
              <w:jc w:val="right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1336,19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ind w:right="612"/>
              <w:jc w:val="right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26,01</w:t>
            </w:r>
          </w:p>
        </w:tc>
      </w:tr>
      <w:tr w:rsidR="008E0145" w:rsidRPr="00D77334" w:rsidTr="007D1C45">
        <w:tc>
          <w:tcPr>
            <w:tcW w:w="4642" w:type="dxa"/>
            <w:gridSpan w:val="2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UKUPNO:</w:t>
            </w:r>
          </w:p>
        </w:tc>
        <w:tc>
          <w:tcPr>
            <w:tcW w:w="2322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ind w:right="612"/>
              <w:jc w:val="right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5137,04</w:t>
            </w:r>
          </w:p>
        </w:tc>
        <w:tc>
          <w:tcPr>
            <w:tcW w:w="2144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ind w:right="612"/>
              <w:jc w:val="right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100,00</w:t>
            </w:r>
          </w:p>
        </w:tc>
      </w:tr>
    </w:tbl>
    <w:p w:rsidR="008E0145" w:rsidRPr="00E43A1B" w:rsidRDefault="008E0145" w:rsidP="008E0145">
      <w:pPr>
        <w:jc w:val="both"/>
        <w:rPr>
          <w:rFonts w:ascii="Arial" w:hAnsi="Arial" w:cs="Arial"/>
          <w:sz w:val="16"/>
          <w:szCs w:val="16"/>
        </w:rPr>
      </w:pPr>
      <w:r w:rsidRPr="00E43A1B">
        <w:rPr>
          <w:rFonts w:ascii="Arial" w:hAnsi="Arial" w:cs="Arial"/>
          <w:sz w:val="16"/>
          <w:szCs w:val="16"/>
        </w:rPr>
        <w:t>Izvor podataka: PPUO Stari Jankovci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Osobito vrijedno obradivo tlo najzastupljenije je na području općine. Vrijedno obradivo tlo i ostalo obradivo tlo zauzima južni dio područja općine.</w:t>
      </w:r>
    </w:p>
    <w:p w:rsidR="008E0145" w:rsidRPr="00190D29" w:rsidRDefault="008E0145" w:rsidP="008E0145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Šumsko zemljište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Od šumskog zemljišta na prostoru općine Stari Jankovci zastupljene su gospodarske šume kojima gospodare Hrvatske šume, te ostale manje šume i šumske površine u individualnom vlasništvu.</w:t>
      </w:r>
    </w:p>
    <w:p w:rsidR="008E0145" w:rsidRDefault="008E0145" w:rsidP="008E0145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Ostale poljoprivredne i šumske površine</w:t>
      </w:r>
    </w:p>
    <w:p w:rsidR="008E0145" w:rsidRPr="00190D29" w:rsidRDefault="008E0145" w:rsidP="008E0145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Zastupljene su u središnjem djelu Općine uz trasu međunarodne željezničke pruge MG2 Zagreb-Tovarnik</w:t>
      </w:r>
    </w:p>
    <w:p w:rsidR="008E0145" w:rsidRPr="00190D29" w:rsidRDefault="008E0145" w:rsidP="008E0145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Građevinska područja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Prema PPUO Stari Jankovci, Izmjenama i dopunama Prostornog plana uređenja općine Stari Jankovci, II. Izmjenama i dopunama Prostornog plana uređenja općine Stari Jankovci i III. Ciljanim izmjenama i dopunama Prostornog plana uređenja općine Stari Jankovci u Općini Stari Jankovci definirano je pet građevinskih područja naselja, a to su područja naselja: Stari Jankovci, Novi Jankovci, Srijemske Laze, Slakovci i Orolik. </w:t>
      </w:r>
    </w:p>
    <w:p w:rsidR="008E0145" w:rsidRDefault="008E0145" w:rsidP="008E0145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Izdvojena građevinska područja izvan naselja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Osim građevinskih područja naselja PPUO Stari Jankovci utvrdio je izdvojeno građevinsko područje izvan naselja Županijski centar za gospodarenje otpadom i groblje u naselju Orolik.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numPr>
          <w:ilvl w:val="0"/>
          <w:numId w:val="8"/>
        </w:numPr>
        <w:tabs>
          <w:tab w:val="num" w:pos="360"/>
        </w:tabs>
        <w:spacing w:after="0" w:line="240" w:lineRule="auto"/>
        <w:ind w:left="360" w:hanging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Sustav naselja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općini Stari Jankovci, sukladno Zakonu o područjima županija, gradova i općina u Republici Hrvatskoj, nalazi se pet naselja koja su PPUO Stari Jankovci i Izmjenama i dopunama PPUO Stari Jankovci definirana i kao pet građevinskih područja naselja, a to su : </w:t>
      </w:r>
      <w:r>
        <w:rPr>
          <w:rFonts w:ascii="Arial" w:hAnsi="Arial" w:cs="Arial"/>
        </w:rPr>
        <w:lastRenderedPageBreak/>
        <w:t xml:space="preserve">Stari Jankovci, Novi Jankovci, Srijemske Laze, Slakovci i Orolik. Naselje Stari Jankovci je općinsko središte. 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Ukupna površina građevinskih područja naselja općine Stari Jankovci iznosi 596,01 ha. Ukupna površina izgrađenih dijelova građevinskih područja naselja iznosi 443,45 ha, odnosno zauzima 74,40%. Površina neizgrađenog dijela građevinskog područja naselja iznosi 152,56 ha, odnosno zauzima 25,60%.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Tablica broj 9 - </w:t>
      </w:r>
      <w:r w:rsidRPr="006649A7">
        <w:rPr>
          <w:rFonts w:ascii="Arial" w:hAnsi="Arial" w:cs="Arial"/>
          <w:b/>
        </w:rPr>
        <w:t>Površina građevinskog područja naselja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4"/>
        <w:gridCol w:w="2177"/>
        <w:gridCol w:w="1521"/>
        <w:gridCol w:w="1521"/>
        <w:gridCol w:w="1522"/>
        <w:gridCol w:w="1522"/>
      </w:tblGrid>
      <w:tr w:rsidR="008E0145" w:rsidRPr="00D77334" w:rsidTr="007D1C45">
        <w:trPr>
          <w:trHeight w:val="120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Građevinsko područje naselja</w:t>
            </w:r>
          </w:p>
        </w:tc>
        <w:tc>
          <w:tcPr>
            <w:tcW w:w="1521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Izgrađeni dio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(ha)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Neizgrađeni ali uređeni dio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(ha)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Neizgrađeni i neuređeni dio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(ha)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Ukupna površina građevinskog područja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(ha)</w:t>
            </w:r>
          </w:p>
        </w:tc>
      </w:tr>
      <w:tr w:rsidR="008E0145" w:rsidRPr="00D77334" w:rsidTr="007D1C45">
        <w:trPr>
          <w:trHeight w:val="391"/>
        </w:trPr>
        <w:tc>
          <w:tcPr>
            <w:tcW w:w="75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17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Stari Jankovci</w:t>
            </w:r>
          </w:p>
        </w:tc>
        <w:tc>
          <w:tcPr>
            <w:tcW w:w="1521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134,9</w:t>
            </w:r>
          </w:p>
        </w:tc>
        <w:tc>
          <w:tcPr>
            <w:tcW w:w="152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23,95</w:t>
            </w:r>
          </w:p>
        </w:tc>
        <w:tc>
          <w:tcPr>
            <w:tcW w:w="1522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9,32</w:t>
            </w:r>
          </w:p>
        </w:tc>
        <w:tc>
          <w:tcPr>
            <w:tcW w:w="1522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168,16</w:t>
            </w:r>
          </w:p>
        </w:tc>
      </w:tr>
      <w:tr w:rsidR="008E0145" w:rsidRPr="00D77334" w:rsidTr="007D1C45">
        <w:trPr>
          <w:trHeight w:val="345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Novi Jankovci</w:t>
            </w:r>
          </w:p>
        </w:tc>
        <w:tc>
          <w:tcPr>
            <w:tcW w:w="152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73,71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2,21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17,04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92,96</w:t>
            </w:r>
          </w:p>
        </w:tc>
      </w:tr>
      <w:tr w:rsidR="008E0145" w:rsidRPr="00D77334" w:rsidTr="007D1C45">
        <w:trPr>
          <w:trHeight w:val="355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Srijemske Laze</w:t>
            </w:r>
          </w:p>
        </w:tc>
        <w:tc>
          <w:tcPr>
            <w:tcW w:w="152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82,00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10,3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1,66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93,97</w:t>
            </w:r>
          </w:p>
        </w:tc>
      </w:tr>
      <w:tr w:rsidR="008E0145" w:rsidRPr="00D77334" w:rsidTr="007D1C45">
        <w:trPr>
          <w:trHeight w:val="351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 xml:space="preserve">Slakovci </w:t>
            </w:r>
          </w:p>
        </w:tc>
        <w:tc>
          <w:tcPr>
            <w:tcW w:w="152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92,59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11,64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25,34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129,57</w:t>
            </w:r>
          </w:p>
        </w:tc>
      </w:tr>
      <w:tr w:rsidR="008E0145" w:rsidRPr="00D77334" w:rsidTr="007D1C45">
        <w:trPr>
          <w:trHeight w:val="346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 xml:space="preserve">Orolik </w:t>
            </w:r>
          </w:p>
        </w:tc>
        <w:tc>
          <w:tcPr>
            <w:tcW w:w="1521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59,11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15,41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74,52</w:t>
            </w:r>
          </w:p>
        </w:tc>
      </w:tr>
      <w:tr w:rsidR="008E0145" w:rsidRPr="00D77334" w:rsidTr="007D1C45">
        <w:trPr>
          <w:trHeight w:val="343"/>
        </w:trPr>
        <w:tc>
          <w:tcPr>
            <w:tcW w:w="2931" w:type="dxa"/>
            <w:gridSpan w:val="2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UKUPNO:</w:t>
            </w:r>
          </w:p>
        </w:tc>
        <w:tc>
          <w:tcPr>
            <w:tcW w:w="152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442,32</w:t>
            </w:r>
          </w:p>
        </w:tc>
        <w:tc>
          <w:tcPr>
            <w:tcW w:w="1521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63,51</w:t>
            </w:r>
          </w:p>
        </w:tc>
        <w:tc>
          <w:tcPr>
            <w:tcW w:w="152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53,36</w:t>
            </w:r>
          </w:p>
        </w:tc>
        <w:tc>
          <w:tcPr>
            <w:tcW w:w="152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559,18</w:t>
            </w:r>
          </w:p>
        </w:tc>
      </w:tr>
      <w:tr w:rsidR="008E0145" w:rsidRPr="00D77334" w:rsidTr="007D1C45">
        <w:trPr>
          <w:trHeight w:val="1590"/>
        </w:trPr>
        <w:tc>
          <w:tcPr>
            <w:tcW w:w="75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177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Izdvojeno građevinsko područje izvan naselja</w:t>
            </w:r>
          </w:p>
        </w:tc>
        <w:tc>
          <w:tcPr>
            <w:tcW w:w="152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Izgrađeni dio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(ha)</w:t>
            </w:r>
          </w:p>
        </w:tc>
        <w:tc>
          <w:tcPr>
            <w:tcW w:w="1521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Neizgrađeni ali uređeni dio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(ha)</w:t>
            </w:r>
          </w:p>
        </w:tc>
        <w:tc>
          <w:tcPr>
            <w:tcW w:w="152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Neizgrađeni i neuređeni dio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(ha)</w:t>
            </w:r>
          </w:p>
        </w:tc>
        <w:tc>
          <w:tcPr>
            <w:tcW w:w="152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Ukupna površina izdvojenog građevinskog područja izvan naselja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(ha)</w:t>
            </w:r>
          </w:p>
        </w:tc>
      </w:tr>
      <w:tr w:rsidR="008E0145" w:rsidRPr="00D77334" w:rsidTr="007D1C45">
        <w:trPr>
          <w:trHeight w:val="494"/>
        </w:trPr>
        <w:tc>
          <w:tcPr>
            <w:tcW w:w="75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17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Županijski centar za gospodarenje otpadom</w:t>
            </w:r>
          </w:p>
        </w:tc>
        <w:tc>
          <w:tcPr>
            <w:tcW w:w="1521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2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35,69</w:t>
            </w:r>
          </w:p>
        </w:tc>
        <w:tc>
          <w:tcPr>
            <w:tcW w:w="1522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22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35,69</w:t>
            </w:r>
          </w:p>
        </w:tc>
      </w:tr>
      <w:tr w:rsidR="008E0145" w:rsidRPr="00D77334" w:rsidTr="007D1C45">
        <w:trPr>
          <w:trHeight w:val="39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Groblje (Orolik)</w:t>
            </w:r>
          </w:p>
        </w:tc>
        <w:tc>
          <w:tcPr>
            <w:tcW w:w="152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1,14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1,14</w:t>
            </w:r>
          </w:p>
        </w:tc>
      </w:tr>
      <w:tr w:rsidR="008E0145" w:rsidRPr="00D77334" w:rsidTr="007D1C45">
        <w:trPr>
          <w:trHeight w:val="353"/>
        </w:trPr>
        <w:tc>
          <w:tcPr>
            <w:tcW w:w="2931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UKUPNO:</w:t>
            </w:r>
          </w:p>
        </w:tc>
        <w:tc>
          <w:tcPr>
            <w:tcW w:w="1521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1,14</w:t>
            </w:r>
          </w:p>
        </w:tc>
        <w:tc>
          <w:tcPr>
            <w:tcW w:w="152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35,69</w:t>
            </w:r>
          </w:p>
        </w:tc>
        <w:tc>
          <w:tcPr>
            <w:tcW w:w="1522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22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36,83</w:t>
            </w:r>
          </w:p>
        </w:tc>
      </w:tr>
    </w:tbl>
    <w:p w:rsidR="008E0145" w:rsidRPr="00E43A1B" w:rsidRDefault="008E0145" w:rsidP="008E0145">
      <w:pPr>
        <w:jc w:val="both"/>
        <w:rPr>
          <w:rFonts w:ascii="Arial" w:hAnsi="Arial" w:cs="Arial"/>
          <w:sz w:val="16"/>
          <w:szCs w:val="16"/>
        </w:rPr>
      </w:pPr>
      <w:r w:rsidRPr="00E43A1B">
        <w:rPr>
          <w:rFonts w:ascii="Arial" w:hAnsi="Arial" w:cs="Arial"/>
          <w:sz w:val="16"/>
          <w:szCs w:val="16"/>
        </w:rPr>
        <w:t>Izvor podataka: PPUO Stari Jankovci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Tablica broj 10 - </w:t>
      </w:r>
      <w:r w:rsidRPr="006649A7">
        <w:rPr>
          <w:rFonts w:ascii="Arial" w:hAnsi="Arial" w:cs="Arial"/>
          <w:b/>
        </w:rPr>
        <w:t>Gustoća stanovništva po naseljima</w:t>
      </w:r>
      <w:r>
        <w:rPr>
          <w:rFonts w:ascii="Arial" w:hAnsi="Arial" w:cs="Arial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930"/>
      </w:tblGrid>
      <w:tr w:rsidR="008E0145" w:rsidRPr="00D77334" w:rsidTr="007D1C45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 xml:space="preserve">Naselje </w:t>
            </w:r>
          </w:p>
        </w:tc>
        <w:tc>
          <w:tcPr>
            <w:tcW w:w="2930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Gustoća stanovništva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(st/ha)</w:t>
            </w:r>
          </w:p>
        </w:tc>
      </w:tr>
      <w:tr w:rsidR="008E0145" w:rsidRPr="00D77334" w:rsidTr="007D1C45">
        <w:trPr>
          <w:jc w:val="center"/>
        </w:trPr>
        <w:tc>
          <w:tcPr>
            <w:tcW w:w="2268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 xml:space="preserve">Stari Jankovci </w:t>
            </w:r>
          </w:p>
        </w:tc>
        <w:tc>
          <w:tcPr>
            <w:tcW w:w="293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8,42</w:t>
            </w:r>
          </w:p>
        </w:tc>
      </w:tr>
      <w:tr w:rsidR="008E0145" w:rsidRPr="00D77334" w:rsidTr="007D1C45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Novi Jankovci</w:t>
            </w:r>
          </w:p>
        </w:tc>
        <w:tc>
          <w:tcPr>
            <w:tcW w:w="293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10,00</w:t>
            </w:r>
          </w:p>
        </w:tc>
      </w:tr>
      <w:tr w:rsidR="008E0145" w:rsidRPr="00D77334" w:rsidTr="007D1C45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Srijemske Laze</w:t>
            </w:r>
          </w:p>
        </w:tc>
        <w:tc>
          <w:tcPr>
            <w:tcW w:w="293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6,02</w:t>
            </w:r>
          </w:p>
        </w:tc>
      </w:tr>
      <w:tr w:rsidR="008E0145" w:rsidRPr="00D77334" w:rsidTr="007D1C45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Slakovci</w:t>
            </w:r>
          </w:p>
        </w:tc>
        <w:tc>
          <w:tcPr>
            <w:tcW w:w="293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7,36</w:t>
            </w:r>
          </w:p>
        </w:tc>
      </w:tr>
      <w:tr w:rsidR="008E0145" w:rsidRPr="00D77334" w:rsidTr="007D1C45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Orolik</w:t>
            </w:r>
          </w:p>
        </w:tc>
        <w:tc>
          <w:tcPr>
            <w:tcW w:w="2930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6,91</w:t>
            </w:r>
          </w:p>
        </w:tc>
      </w:tr>
      <w:tr w:rsidR="008E0145" w:rsidRPr="00D77334" w:rsidTr="007D1C45">
        <w:trPr>
          <w:jc w:val="center"/>
        </w:trPr>
        <w:tc>
          <w:tcPr>
            <w:tcW w:w="2268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Ukupno općina:</w:t>
            </w:r>
          </w:p>
        </w:tc>
        <w:tc>
          <w:tcPr>
            <w:tcW w:w="293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7,39</w:t>
            </w:r>
          </w:p>
        </w:tc>
      </w:tr>
    </w:tbl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odnosu na broj stanovnika i površinu građevinskog područja gustoća stanovništva za općinu Stari Jankovci iznosi 7,39st/ha.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Kako se prema popisima stanovništva smanjivao ukupan broj stanovnika općine, smanjivao se i broj domaćinstava, kao i prosječna veličina domaćinstva.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Od javnih i društvenih sadržaja u općini se nalaze:</w:t>
      </w:r>
    </w:p>
    <w:p w:rsidR="008E0145" w:rsidRDefault="008E0145" w:rsidP="008E0145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Osnovna škola ''Stari Jankovci'' i „Slakovci“ te područni odjeli u naseljima Orolik, Srijemske Laze i Novi Jankovci.</w:t>
      </w:r>
    </w:p>
    <w:p w:rsidR="008E0145" w:rsidRDefault="008E0145" w:rsidP="008E0145">
      <w:pPr>
        <w:spacing w:after="0" w:line="240" w:lineRule="auto"/>
        <w:ind w:left="567"/>
        <w:jc w:val="both"/>
        <w:rPr>
          <w:rFonts w:ascii="Arial" w:hAnsi="Arial" w:cs="Arial"/>
        </w:rPr>
      </w:pPr>
    </w:p>
    <w:p w:rsidR="008E0145" w:rsidRDefault="008E0145" w:rsidP="008E0145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Sportske udruge:</w:t>
      </w:r>
      <w:r>
        <w:rPr>
          <w:rFonts w:ascii="Arial" w:hAnsi="Arial" w:cs="Arial"/>
        </w:rPr>
        <w:tab/>
        <w:t>-  NK „HAŠK Jadran“ u Starim Jankovcima,</w:t>
      </w:r>
    </w:p>
    <w:p w:rsidR="008E0145" w:rsidRDefault="008E0145" w:rsidP="008E0145">
      <w:pPr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rPr>
          <w:rFonts w:ascii="Arial" w:hAnsi="Arial" w:cs="Arial"/>
        </w:rPr>
      </w:pPr>
      <w:r>
        <w:rPr>
          <w:rFonts w:ascii="Arial" w:hAnsi="Arial" w:cs="Arial"/>
        </w:rPr>
        <w:t>-        HNK „Croatia“ u Novima Jankovcima,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       NK „Meteor“ Slakovci,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       STK „Stari Jankovci“,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       Šahovski klub „Jankovci“ u Novim Jankovcima,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       NK „Vidor“ Srijemske Laze,</w:t>
      </w:r>
    </w:p>
    <w:p w:rsidR="008E0145" w:rsidRDefault="008E0145" w:rsidP="008E0145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Dobrovoljno vatrogasno društvo „Stari Jankovci“</w:t>
      </w:r>
    </w:p>
    <w:p w:rsidR="008E0145" w:rsidRDefault="008E0145" w:rsidP="008E0145">
      <w:pPr>
        <w:spacing w:after="0" w:line="240" w:lineRule="auto"/>
        <w:ind w:left="567"/>
        <w:jc w:val="both"/>
        <w:rPr>
          <w:rFonts w:ascii="Arial" w:hAnsi="Arial" w:cs="Arial"/>
        </w:rPr>
      </w:pPr>
    </w:p>
    <w:p w:rsidR="008E0145" w:rsidRDefault="008E0145" w:rsidP="008E0145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Razne udruge, kulturno-umjetnička, lovačka, ribička društva i dr.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ab/>
      </w:r>
    </w:p>
    <w:p w:rsidR="008E0145" w:rsidRDefault="008E0145" w:rsidP="008E0145">
      <w:pPr>
        <w:numPr>
          <w:ilvl w:val="0"/>
          <w:numId w:val="8"/>
        </w:numPr>
        <w:tabs>
          <w:tab w:val="num" w:pos="360"/>
        </w:tabs>
        <w:spacing w:after="0" w:line="240" w:lineRule="auto"/>
        <w:ind w:left="360" w:hanging="3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Gospodarske djelatnosti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Općina Stari Jankovci raspolaže značajnim prirodnim potencijalom u vrijednom poljoprivrednom zemljištu, koje zauzima preko 53,81% njenog prostora, te je značajan </w:t>
      </w:r>
      <w:r>
        <w:rPr>
          <w:rFonts w:ascii="Arial" w:hAnsi="Arial" w:cs="Arial"/>
        </w:rPr>
        <w:lastRenderedPageBreak/>
        <w:t>gospodarski potencijal, budući da se gotovo ukupno obradivo zemljište i intenzivno obrađuje, a što je rezultiralo i razvojem primarne poljoprivredne proizvodnje u gospodarskoj strukturi.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Značajni prirodni i gospodarski potencijal su nalazišta nafte, plina i opekarske gline koje se eksploatiraju, te čine značajan gospodarski potencijal kako u sadašnjem, ali i u budućem gospodarskom razvoju općine.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Šume i kvalitetna drvna masa su također značajan prirodni i gospodarski potencijal za drvnu i drvno-prerađivačku industriju, međutim značajan dio šuma je još nepristupačan zbog miniranosti terena.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Svi navedeni potencijali su značajni u sadašnjoj gospodarskoj strukturi, a utjecat će i na budući gospodarski razvoj općine.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Prema podacima Registra poslovnih subjekata na području općine Stari Jankovci registrirano je ukupno 43 tvrtke od kojih je 36 aktivnih, što čini 83,7% od ukupnog broja, a ukupno 15 tvrtki je podnijelo financijsko izvješće za 2012. godinu, što čini 34,9% svih tvrtki na području općine, odnosno 41,7% svih aktivnih tvrtki.</w:t>
      </w:r>
    </w:p>
    <w:p w:rsidR="008E0145" w:rsidRPr="0076232B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Među 36 aktivnih tvrtki na području općine, a prema prostornom razmještaju, 16 tvrtki (44,4%) je locirano u općinskom središtu, u Starim Jankovcima, u Slakovcima 8 tvrtki (22,2%), Srijemskim Lazama 5 tvrtki (13,9%), Novim Jankovcima 4 tvrtke (11,1%), te u Oroliku 3 tvrtke (0,8%).</w:t>
      </w:r>
    </w:p>
    <w:p w:rsidR="008E0145" w:rsidRPr="009E0D3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Među djelatnostima navedenih tvrtki iz oblasti poljoprivrede, prednjače tvrtke koje se bave uzgojem žitarica, uslužnih djelatnosti u biljnoj proizvodnji, te različite tvrtke iz oblasti trgovine, kao i iz ugostiteljske djelatnosti, </w:t>
      </w:r>
      <w:r w:rsidRPr="009E0D35">
        <w:rPr>
          <w:rFonts w:ascii="Arial" w:hAnsi="Arial" w:cs="Arial"/>
        </w:rPr>
        <w:t>te pojedinačne proizvodne i uslužne tvrtke, prijevozničke tvrtke i obrti.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području općine su značajni gospodarski subjekti i poljoprivredne zadruge i to: PZ Jankovci sa sjedištem u Starim Jankovcima, PZ Slakovci sa sjedištem u naselju Slakovci, te PZ Urod sa sjedištem u Srijemskim Lazama. Prema dostupnim podacima Registra poslovnih  subjekata u navedenim poljoprivrednim zadrugama je ukupno 77 zaposlenika, a od tog broja najveći dio, njih 63 zaposlenih, ili 82% je zaposleno u PZ Jankovci.</w:t>
      </w:r>
    </w:p>
    <w:p w:rsidR="008E0145" w:rsidRPr="00E263C1" w:rsidRDefault="008E0145" w:rsidP="008E0145">
      <w:pPr>
        <w:jc w:val="both"/>
        <w:rPr>
          <w:rFonts w:ascii="Arial" w:hAnsi="Arial" w:cs="Arial"/>
        </w:rPr>
      </w:pPr>
      <w:r w:rsidRPr="00E263C1">
        <w:rPr>
          <w:rFonts w:ascii="Arial" w:hAnsi="Arial" w:cs="Arial"/>
        </w:rPr>
        <w:t>Sukladno podacima Agencije za plaćanje u poljoprivredi, ribarstvu i ruralnom razvoju – Podružnica Vukovarsko-srijemske županije, utvrđen je broj OPG-a na području općine Stari Jankovci kako slijedi: 66 u Starim Jankovcima, 38 u Novim Jankovcima, 47 u Srijemskim Lazama, 75 u Slakovcima i 66 u Oroliku.</w:t>
      </w:r>
    </w:p>
    <w:p w:rsidR="008E0145" w:rsidRPr="0076232B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Prema podacima sadržanim u Razvojnoj strategiji općine Stari Jankovci 2013.-2015. god.,</w:t>
      </w:r>
      <w:r w:rsidRPr="006843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 području općine registrirano je ukupno 56 obrta i to: 25 u Starim Jankovcima, 15 u Slakovcima, 11 u Novim Jankovcima, 3 u Oroliku i 2 u Srijemskim Lazama i to iz proizvodnih djelatnosti, trgovine, građevine i građevinskih usluga, obrade metala, prijevoza, te raznih uslužnih djelatnosti.</w:t>
      </w:r>
    </w:p>
    <w:p w:rsidR="008E0145" w:rsidRPr="0076232B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Od ukupno 3.671 stanovnika općine starijih od 15 godina</w:t>
      </w:r>
      <w:r w:rsidRPr="006843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prema podacima Popisa stanovništva 2011. godine, 1.054 je bilo zaposlenih, što čini 28,7%, dok je ekonomski neaktivnih stanovnika 2.229, što čini 60,7% navedene populacije.</w:t>
      </w:r>
    </w:p>
    <w:p w:rsidR="008E0145" w:rsidRPr="00E263C1" w:rsidRDefault="008E0145" w:rsidP="008E0145">
      <w:pPr>
        <w:jc w:val="both"/>
        <w:rPr>
          <w:rFonts w:ascii="Arial" w:hAnsi="Arial" w:cs="Arial"/>
        </w:rPr>
      </w:pPr>
      <w:r w:rsidRPr="00E263C1">
        <w:rPr>
          <w:rFonts w:ascii="Arial" w:hAnsi="Arial" w:cs="Arial"/>
        </w:rPr>
        <w:lastRenderedPageBreak/>
        <w:t>Na području općine Stari Jankovci evidentirana su eksploatacijska polja nafte i plina te opekarske gline.Nafta i plin se eksploatiraju na dva eksploatacijska polja EPU Privlaka ukupne je površine 1.800 ha, a na području općine je približno 1.480 ha. EPU Đeletovci je ukupne površine 3.600 ha, a na području općine je približno 860 ha.</w:t>
      </w:r>
    </w:p>
    <w:p w:rsidR="008E0145" w:rsidRPr="00E263C1" w:rsidRDefault="008E0145" w:rsidP="008E0145">
      <w:pPr>
        <w:jc w:val="both"/>
        <w:rPr>
          <w:rFonts w:ascii="Arial" w:hAnsi="Arial" w:cs="Arial"/>
        </w:rPr>
      </w:pPr>
      <w:r w:rsidRPr="00E263C1">
        <w:rPr>
          <w:rFonts w:ascii="Arial" w:hAnsi="Arial" w:cs="Arial"/>
        </w:rPr>
        <w:t xml:space="preserve">Uz naselje Stari Jankovci </w:t>
      </w:r>
      <w:r>
        <w:rPr>
          <w:rFonts w:ascii="Arial" w:hAnsi="Arial" w:cs="Arial"/>
        </w:rPr>
        <w:t xml:space="preserve">je </w:t>
      </w:r>
      <w:r w:rsidRPr="00E263C1">
        <w:rPr>
          <w:rFonts w:ascii="Arial" w:hAnsi="Arial" w:cs="Arial"/>
        </w:rPr>
        <w:t>eksploatacijsko polje opekarske gline veličine 7,56 ha.</w:t>
      </w:r>
    </w:p>
    <w:p w:rsidR="008E0145" w:rsidRDefault="008E0145" w:rsidP="008E0145">
      <w:pPr>
        <w:jc w:val="both"/>
        <w:rPr>
          <w:rFonts w:ascii="Arial" w:hAnsi="Arial" w:cs="Arial"/>
        </w:rPr>
      </w:pPr>
      <w:r w:rsidRPr="00E263C1">
        <w:rPr>
          <w:rFonts w:ascii="Arial" w:hAnsi="Arial" w:cs="Arial"/>
        </w:rPr>
        <w:t>Rangiranjem jedinica lokalne i područje (regionalne) samouprave prema indeksu razvijenosti, koje je 2010. godine izvršilo Ministarstvo regionalnog razvoja, šumarstva i vodnog gospodarstva, općina Stari Jankovci je temeljem Odluke Vlade Republike Hrvatske, od  27. prosinca 2013. godine, o razvrstavanju jedinica lokalne i područne (regionalne) samouprave prema stupnju razvijenosti, razvrstana u II. skupinu jedinica lokalne samouprave u kojoj su općine i gradovi s indeksom razvijenosti od 50-75% prosjeka Republike Hrvatske. Indeks razvijenosti za  Općinu Stari Jankovci iznosi 62,03% prosjeka Republike Hrvatske, dok je indeks razvijenosti Vukovarsko-srijemske županije 20,57% prosjeka Republike Hrvatske. Vukovarsko-srijemska županija je time razvrstana u I. skupinu JLS gdje je indeks razvijenosti &lt;75% prosjeka Republike Hrvatske. Ostali pokazatelji stupnja razvijenosti i vrijednosti pokazatelja u odnosu na nacionalni prosjek za općinu Stari Jankovci su:</w:t>
      </w:r>
    </w:p>
    <w:p w:rsidR="008E0145" w:rsidRPr="00E263C1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center"/>
        <w:rPr>
          <w:rFonts w:ascii="Arial" w:hAnsi="Arial" w:cs="Arial"/>
          <w:b/>
          <w:sz w:val="20"/>
          <w:szCs w:val="20"/>
        </w:rPr>
      </w:pPr>
      <w:r w:rsidRPr="00E263C1">
        <w:rPr>
          <w:rFonts w:ascii="Arial" w:hAnsi="Arial" w:cs="Arial"/>
          <w:sz w:val="20"/>
          <w:szCs w:val="20"/>
        </w:rPr>
        <w:t xml:space="preserve">Tablica br. 11 - </w:t>
      </w:r>
      <w:r w:rsidRPr="00E263C1">
        <w:rPr>
          <w:rFonts w:ascii="Arial" w:hAnsi="Arial" w:cs="Arial"/>
          <w:b/>
          <w:sz w:val="20"/>
          <w:szCs w:val="20"/>
        </w:rPr>
        <w:t>Osnovni pokazatelji stupnja razvijenosti</w:t>
      </w:r>
    </w:p>
    <w:p w:rsidR="008E0145" w:rsidRPr="00E263C1" w:rsidRDefault="008E0145" w:rsidP="008E0145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1901"/>
        <w:gridCol w:w="2340"/>
      </w:tblGrid>
      <w:tr w:rsidR="008E0145" w:rsidRPr="00D77334" w:rsidTr="007D1C45">
        <w:trPr>
          <w:trHeight w:val="96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Osnovni pokazatelji</w:t>
            </w:r>
          </w:p>
        </w:tc>
        <w:tc>
          <w:tcPr>
            <w:tcW w:w="1901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Vrijednosti pokazatelja za Općinu Stari Jankovci</w:t>
            </w:r>
          </w:p>
          <w:p w:rsidR="008E0145" w:rsidRPr="00D77334" w:rsidRDefault="008E0145" w:rsidP="007D1C45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Vrijednosti pokazatelja u odnosu na nacionalni prosjek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(%)</w:t>
            </w:r>
          </w:p>
        </w:tc>
      </w:tr>
      <w:tr w:rsidR="008E0145" w:rsidRPr="00D77334" w:rsidTr="007D1C45">
        <w:tc>
          <w:tcPr>
            <w:tcW w:w="521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Prosječni dohodak per capita 2006.- 2008.godina</w:t>
            </w:r>
          </w:p>
        </w:tc>
        <w:tc>
          <w:tcPr>
            <w:tcW w:w="1901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15.353</w:t>
            </w:r>
          </w:p>
        </w:tc>
        <w:tc>
          <w:tcPr>
            <w:tcW w:w="234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42,5</w:t>
            </w:r>
          </w:p>
        </w:tc>
      </w:tr>
      <w:tr w:rsidR="008E0145" w:rsidRPr="00D77334" w:rsidTr="007D1C45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Prosječni izvorni prihodi per capita 2006.- 2008. godina</w:t>
            </w:r>
          </w:p>
        </w:tc>
        <w:tc>
          <w:tcPr>
            <w:tcW w:w="190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772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19,6</w:t>
            </w:r>
          </w:p>
        </w:tc>
      </w:tr>
      <w:tr w:rsidR="008E0145" w:rsidRPr="00D77334" w:rsidTr="007D1C45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Prosječna stopa nezaposlenosti 2006.-2008. godine</w:t>
            </w:r>
          </w:p>
        </w:tc>
        <w:tc>
          <w:tcPr>
            <w:tcW w:w="190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24,6%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80,6</w:t>
            </w:r>
          </w:p>
        </w:tc>
      </w:tr>
      <w:tr w:rsidR="008E0145" w:rsidRPr="00D77334" w:rsidTr="007D1C45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Kretanje stanovništva 1991. – 2001. godina</w:t>
            </w:r>
          </w:p>
        </w:tc>
        <w:tc>
          <w:tcPr>
            <w:tcW w:w="190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81,7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85,5</w:t>
            </w:r>
          </w:p>
        </w:tc>
      </w:tr>
      <w:tr w:rsidR="008E0145" w:rsidRPr="00D77334" w:rsidTr="007D1C45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Udio obrazovanog stanovništva u stanovništvu 16 -65 godina 2001. godine</w:t>
            </w:r>
          </w:p>
        </w:tc>
        <w:tc>
          <w:tcPr>
            <w:tcW w:w="190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49,5%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65,7</w:t>
            </w:r>
          </w:p>
        </w:tc>
      </w:tr>
    </w:tbl>
    <w:p w:rsidR="008E0145" w:rsidRPr="00E263C1" w:rsidRDefault="008E0145" w:rsidP="008E0145">
      <w:pPr>
        <w:jc w:val="both"/>
        <w:rPr>
          <w:rFonts w:ascii="Arial" w:hAnsi="Arial" w:cs="Arial"/>
          <w:sz w:val="16"/>
          <w:szCs w:val="16"/>
        </w:rPr>
      </w:pPr>
      <w:r w:rsidRPr="00E263C1">
        <w:rPr>
          <w:rFonts w:ascii="Arial" w:hAnsi="Arial" w:cs="Arial"/>
          <w:sz w:val="16"/>
          <w:szCs w:val="16"/>
        </w:rPr>
        <w:t>Izvor podataka: MRRŠVG-UIRR, Izračun JLS 15.07.2010.</w:t>
      </w:r>
    </w:p>
    <w:p w:rsidR="008E0145" w:rsidRDefault="008E0145" w:rsidP="008E0145">
      <w:pPr>
        <w:jc w:val="both"/>
        <w:rPr>
          <w:rFonts w:ascii="Arial" w:hAnsi="Arial" w:cs="Arial"/>
          <w:color w:val="FF0000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</w:t>
      </w:r>
      <w:r w:rsidRPr="002A7F96">
        <w:rPr>
          <w:rFonts w:ascii="Arial" w:hAnsi="Arial" w:cs="Arial"/>
        </w:rPr>
        <w:t>području općine</w:t>
      </w:r>
      <w:r>
        <w:rPr>
          <w:rFonts w:ascii="Arial" w:hAnsi="Arial" w:cs="Arial"/>
        </w:rPr>
        <w:t xml:space="preserve"> Stari Jankovci unutar građevinskih područja naselja rezervirana su područja za gospodarsku namjenu (I) i poslovnu namjenu (K).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naselju Stari Jankovci ukupna površina gospodarske namjene (I) iznosi 28,48ha; a ukupna površina poslovne namjene (K) iznosi 5,46ha.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U naselju Novi Jankovci površina gospodarske namjene (I) iznosi 1,91ha; a površina poslovne namjene (K) iznosi 6,35ha.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naselju Srijemske Laze površina gospodarske namjene (I) iznosi 5,88ha.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naselju Slakovci ukupna površina gospodarske namjene (I) iznosi 20,20ha; a ukupna površina poslovne namjene (K) iznosi 11,47ha. 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naselju Orolik ukupna površina gospodarske namjene (I) iznosi 8,46ha.   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Osim zone gospodarske namjene uz državnu cestu D-46 u naselju Stari Jankovci koja je većim dijelom izgrađena ostale zone gospodarske namjene (I) i poslovne namjene (K) su neizgrađene.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Budući gospodarski razvitak će se zasnivati na prirodnim resursima, ulaganjima, te ljudskom potencijalu. Bržem gospodarskom razvitku, doprinijet će i razvoj obrtništva, te malog i srednjeg poduzetništva, kao pogodni oblici za dinamičniji razvoj lokalnog i regionalnog područja.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Tablica boj 12 - </w:t>
      </w:r>
      <w:r w:rsidRPr="006649A7">
        <w:rPr>
          <w:rFonts w:ascii="Arial" w:hAnsi="Arial" w:cs="Arial"/>
          <w:b/>
          <w:sz w:val="20"/>
          <w:szCs w:val="20"/>
        </w:rPr>
        <w:t>Površina eksploatacijskih polja po vrstama sirovine</w:t>
      </w:r>
    </w:p>
    <w:p w:rsidR="008E0145" w:rsidRDefault="008E0145" w:rsidP="008E0145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6"/>
        <w:gridCol w:w="3095"/>
        <w:gridCol w:w="3095"/>
      </w:tblGrid>
      <w:tr w:rsidR="008E0145" w:rsidRPr="00D77334" w:rsidTr="007D1C45"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Eksploatacijsko polje</w:t>
            </w:r>
          </w:p>
        </w:tc>
        <w:tc>
          <w:tcPr>
            <w:tcW w:w="3096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Vrsta mineralne sirovine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Površina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(ha)</w:t>
            </w:r>
          </w:p>
        </w:tc>
      </w:tr>
      <w:tr w:rsidR="008E0145" w:rsidRPr="00D77334" w:rsidTr="007D1C45">
        <w:tc>
          <w:tcPr>
            <w:tcW w:w="309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EPU Privlaka</w:t>
            </w:r>
          </w:p>
        </w:tc>
        <w:tc>
          <w:tcPr>
            <w:tcW w:w="3096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Nafta i plin</w:t>
            </w:r>
          </w:p>
        </w:tc>
        <w:tc>
          <w:tcPr>
            <w:tcW w:w="309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1.480</w:t>
            </w:r>
          </w:p>
        </w:tc>
      </w:tr>
      <w:tr w:rsidR="008E0145" w:rsidRPr="00D77334" w:rsidTr="007D1C45"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EPU Đeletovci</w:t>
            </w:r>
          </w:p>
        </w:tc>
        <w:tc>
          <w:tcPr>
            <w:tcW w:w="309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Nafta i plin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860</w:t>
            </w:r>
          </w:p>
        </w:tc>
      </w:tr>
      <w:tr w:rsidR="008E0145" w:rsidRPr="00D77334" w:rsidTr="007D1C45"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Stari jankovci</w:t>
            </w:r>
          </w:p>
        </w:tc>
        <w:tc>
          <w:tcPr>
            <w:tcW w:w="309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Opekarska glina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7,56</w:t>
            </w:r>
          </w:p>
        </w:tc>
      </w:tr>
    </w:tbl>
    <w:p w:rsidR="008E0145" w:rsidRPr="002A7F96" w:rsidRDefault="008E0145" w:rsidP="008E0145">
      <w:pPr>
        <w:jc w:val="both"/>
        <w:rPr>
          <w:rFonts w:ascii="Arial" w:hAnsi="Arial" w:cs="Arial"/>
          <w:sz w:val="16"/>
          <w:szCs w:val="16"/>
        </w:rPr>
      </w:pPr>
      <w:r w:rsidRPr="002A7F96">
        <w:rPr>
          <w:rFonts w:ascii="Arial" w:hAnsi="Arial" w:cs="Arial"/>
          <w:sz w:val="16"/>
          <w:szCs w:val="16"/>
        </w:rPr>
        <w:t xml:space="preserve">Izvor podataka: INA d.d. </w:t>
      </w:r>
      <w:r>
        <w:rPr>
          <w:rFonts w:ascii="Arial" w:hAnsi="Arial" w:cs="Arial"/>
          <w:sz w:val="16"/>
          <w:szCs w:val="16"/>
        </w:rPr>
        <w:t xml:space="preserve">, </w:t>
      </w:r>
      <w:r w:rsidRPr="002A7F96">
        <w:rPr>
          <w:rFonts w:ascii="Arial" w:hAnsi="Arial" w:cs="Arial"/>
          <w:sz w:val="16"/>
          <w:szCs w:val="16"/>
        </w:rPr>
        <w:t>PPUO Stari Jankovci</w:t>
      </w:r>
    </w:p>
    <w:p w:rsidR="008E0145" w:rsidRPr="002A7F96" w:rsidRDefault="008E0145" w:rsidP="008E0145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8E0145" w:rsidRDefault="008E0145" w:rsidP="008E0145">
      <w:pPr>
        <w:tabs>
          <w:tab w:val="left" w:pos="3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4.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Opremljenost prostora infrastrukturom 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</w:p>
    <w:p w:rsidR="008E0145" w:rsidRDefault="008E0145" w:rsidP="008E0145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4.1. Prometna infrastruktura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4.1.1. Cestovna infrastruktura</w:t>
      </w:r>
    </w:p>
    <w:p w:rsidR="008E0145" w:rsidRDefault="008E0145" w:rsidP="008E0145">
      <w:pPr>
        <w:jc w:val="both"/>
        <w:rPr>
          <w:rFonts w:ascii="Tahoma" w:hAnsi="Tahoma" w:cs="Tahoma"/>
          <w:color w:val="000000"/>
        </w:rPr>
      </w:pPr>
    </w:p>
    <w:p w:rsidR="008E0145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Prostor</w:t>
      </w:r>
      <w:r w:rsidRPr="002A7F96">
        <w:rPr>
          <w:rFonts w:ascii="Arial" w:hAnsi="Arial" w:cs="Arial"/>
          <w:sz w:val="22"/>
          <w:szCs w:val="22"/>
        </w:rPr>
        <w:t xml:space="preserve"> općine</w:t>
      </w:r>
      <w:r>
        <w:rPr>
          <w:rFonts w:ascii="Arial" w:hAnsi="Arial" w:cs="Arial"/>
          <w:color w:val="000000"/>
          <w:sz w:val="22"/>
          <w:szCs w:val="22"/>
        </w:rPr>
        <w:t xml:space="preserve"> Stari Jankovci dobro je prostorno </w:t>
      </w:r>
      <w:r>
        <w:rPr>
          <w:rFonts w:ascii="Arial" w:hAnsi="Arial" w:cs="Arial"/>
          <w:sz w:val="22"/>
          <w:szCs w:val="22"/>
        </w:rPr>
        <w:t>pokriven mrežom javnih cesta. Glavni prometni koridor položen je u smjeru istok-zapad i u njemu je trasa državn</w:t>
      </w:r>
      <w:r>
        <w:rPr>
          <w:rFonts w:ascii="Arial" w:hAnsi="Arial" w:cs="Arial"/>
          <w:color w:val="000000"/>
          <w:sz w:val="22"/>
          <w:szCs w:val="22"/>
        </w:rPr>
        <w:t xml:space="preserve">e ceste D 46, kao i trasa željezničke pruge od značaja za međunarodni promet M105 (X paneuropski prometni koridor ). </w:t>
      </w:r>
    </w:p>
    <w:p w:rsidR="008E0145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:rsidR="008E0145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Mrežu javnih cesta na području općine čine trase: državne ceste D 46 i D 57, županijskih cesta Ž4150, Ž4172, Ž4194, i trase lokalnih cesta L46026, L46027, L46028, L46029 , L46030 i L46058. Ostale ceste na području općine u kategoriji su nerazvrstanih cesta.</w:t>
      </w:r>
    </w:p>
    <w:p w:rsidR="008E0145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:rsidR="008E0145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Mrežu nerazvrstanih cesta na području općine čine ceste u građevinskim područjima te poljski i šumski putovi, a koje nisu svrstane u neku od javnih cesta.</w:t>
      </w:r>
    </w:p>
    <w:p w:rsidR="008E0145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:rsidR="008E0145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Trase državnih, županijskih i lokalnih cesta na </w:t>
      </w:r>
      <w:r>
        <w:rPr>
          <w:rFonts w:ascii="Arial" w:hAnsi="Arial" w:cs="Arial"/>
          <w:sz w:val="22"/>
          <w:szCs w:val="22"/>
        </w:rPr>
        <w:t>području općine su sljedeće :</w:t>
      </w:r>
    </w:p>
    <w:p w:rsidR="008E0145" w:rsidRDefault="008E0145" w:rsidP="008E0145">
      <w:pPr>
        <w:pStyle w:val="t-9-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E0145" w:rsidRDefault="008E0145" w:rsidP="008E0145">
      <w:pPr>
        <w:pStyle w:val="t-9-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Državne ceste :</w:t>
      </w:r>
    </w:p>
    <w:p w:rsidR="008E0145" w:rsidRDefault="008E0145" w:rsidP="008E0145">
      <w:pPr>
        <w:pStyle w:val="t-9-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E0145" w:rsidRDefault="008E0145" w:rsidP="008E0145">
      <w:pPr>
        <w:pStyle w:val="t-9-8"/>
        <w:tabs>
          <w:tab w:val="left" w:pos="1080"/>
        </w:tabs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 46</w:t>
      </w:r>
      <w:r>
        <w:rPr>
          <w:rFonts w:ascii="Arial" w:hAnsi="Arial" w:cs="Arial"/>
          <w:color w:val="000000"/>
          <w:sz w:val="22"/>
          <w:szCs w:val="22"/>
        </w:rPr>
        <w:tab/>
        <w:t>Đakovo (D7)-Vinkovci-G.P. Tovarnik (gr. R. Srbije)</w:t>
      </w:r>
    </w:p>
    <w:p w:rsidR="008E0145" w:rsidRDefault="008E0145" w:rsidP="008E0145">
      <w:pPr>
        <w:pStyle w:val="t-9-8"/>
        <w:tabs>
          <w:tab w:val="left" w:pos="1080"/>
        </w:tabs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 57</w:t>
      </w:r>
      <w:r>
        <w:rPr>
          <w:rFonts w:ascii="Arial" w:hAnsi="Arial" w:cs="Arial"/>
          <w:color w:val="000000"/>
          <w:sz w:val="22"/>
          <w:szCs w:val="22"/>
        </w:rPr>
        <w:tab/>
        <w:t>Vukovar (D2)-Orolik-Nijemci-čvor Lipovac (A3)</w:t>
      </w:r>
    </w:p>
    <w:p w:rsidR="008E0145" w:rsidRDefault="008E0145" w:rsidP="008E0145">
      <w:pPr>
        <w:pStyle w:val="t-9-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E0145" w:rsidRDefault="008E0145" w:rsidP="008E0145">
      <w:pPr>
        <w:pStyle w:val="t-9-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Županijske ceste:</w:t>
      </w:r>
    </w:p>
    <w:p w:rsidR="008E0145" w:rsidRDefault="008E0145" w:rsidP="008E0145">
      <w:pPr>
        <w:pStyle w:val="t-9-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E0145" w:rsidRDefault="008E0145" w:rsidP="008E0145">
      <w:pPr>
        <w:pStyle w:val="t-9-8"/>
        <w:tabs>
          <w:tab w:val="left" w:pos="1080"/>
        </w:tabs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Ž 4150 </w:t>
      </w:r>
      <w:r>
        <w:rPr>
          <w:rFonts w:ascii="Arial" w:hAnsi="Arial" w:cs="Arial"/>
          <w:color w:val="000000"/>
          <w:sz w:val="22"/>
          <w:szCs w:val="22"/>
        </w:rPr>
        <w:tab/>
        <w:t>A.G. Grada Vukovara-Petrovci-St. Jankovci-D46</w:t>
      </w:r>
    </w:p>
    <w:p w:rsidR="008E0145" w:rsidRDefault="008E0145" w:rsidP="008E0145">
      <w:pPr>
        <w:pStyle w:val="t-9-8"/>
        <w:tabs>
          <w:tab w:val="left" w:pos="1080"/>
        </w:tabs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Ž 4172</w:t>
      </w:r>
      <w:r>
        <w:rPr>
          <w:rFonts w:ascii="Arial" w:hAnsi="Arial" w:cs="Arial"/>
          <w:color w:val="000000"/>
          <w:sz w:val="22"/>
          <w:szCs w:val="22"/>
        </w:rPr>
        <w:tab/>
        <w:t>A.G. Grada Vinkovci-Privlaka-Otok-Vrbanja-Gunja (D214)</w:t>
      </w:r>
    </w:p>
    <w:p w:rsidR="008E0145" w:rsidRDefault="008E0145" w:rsidP="008E0145">
      <w:pPr>
        <w:pStyle w:val="t-9-8"/>
        <w:tabs>
          <w:tab w:val="left" w:pos="1080"/>
        </w:tabs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Ž 4194</w:t>
      </w:r>
      <w:r>
        <w:rPr>
          <w:rFonts w:ascii="Arial" w:hAnsi="Arial" w:cs="Arial"/>
          <w:color w:val="000000"/>
          <w:sz w:val="22"/>
          <w:szCs w:val="22"/>
        </w:rPr>
        <w:tab/>
        <w:t>D46-N. Jankovci-Ž4172</w:t>
      </w:r>
    </w:p>
    <w:p w:rsidR="008E0145" w:rsidRDefault="008E0145" w:rsidP="008E0145">
      <w:pPr>
        <w:pStyle w:val="t-9-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E0145" w:rsidRDefault="008E0145" w:rsidP="008E0145">
      <w:pPr>
        <w:pStyle w:val="t-9-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Lokalne ceste:</w:t>
      </w:r>
    </w:p>
    <w:p w:rsidR="008E0145" w:rsidRDefault="008E0145" w:rsidP="008E0145">
      <w:pPr>
        <w:pStyle w:val="t-9-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E0145" w:rsidRDefault="008E0145" w:rsidP="008E0145">
      <w:pPr>
        <w:pStyle w:val="t-9-8"/>
        <w:tabs>
          <w:tab w:val="left" w:pos="1080"/>
        </w:tabs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L 46026</w:t>
      </w:r>
      <w:r>
        <w:rPr>
          <w:rFonts w:ascii="Arial" w:hAnsi="Arial" w:cs="Arial"/>
          <w:color w:val="000000"/>
          <w:sz w:val="22"/>
          <w:szCs w:val="22"/>
        </w:rPr>
        <w:tab/>
        <w:t>Ž4172-Đeletovci (D57)</w:t>
      </w:r>
    </w:p>
    <w:p w:rsidR="008E0145" w:rsidRDefault="008E0145" w:rsidP="008E0145">
      <w:pPr>
        <w:pStyle w:val="t-9-8"/>
        <w:tabs>
          <w:tab w:val="left" w:pos="1080"/>
        </w:tabs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L 46027</w:t>
      </w:r>
      <w:r>
        <w:rPr>
          <w:rFonts w:ascii="Arial" w:hAnsi="Arial" w:cs="Arial"/>
          <w:color w:val="000000"/>
          <w:sz w:val="22"/>
          <w:szCs w:val="22"/>
        </w:rPr>
        <w:tab/>
        <w:t>Srijemske Laze (D46)-L46026</w:t>
      </w:r>
    </w:p>
    <w:p w:rsidR="008E0145" w:rsidRDefault="008E0145" w:rsidP="008E0145">
      <w:pPr>
        <w:pStyle w:val="t-9-8"/>
        <w:tabs>
          <w:tab w:val="left" w:pos="1080"/>
        </w:tabs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L 46028</w:t>
      </w:r>
      <w:r>
        <w:rPr>
          <w:rFonts w:ascii="Arial" w:hAnsi="Arial" w:cs="Arial"/>
          <w:color w:val="000000"/>
          <w:sz w:val="22"/>
          <w:szCs w:val="22"/>
        </w:rPr>
        <w:tab/>
        <w:t>Svinjarevci (Ž4195)-Slakovci (D46)</w:t>
      </w:r>
    </w:p>
    <w:p w:rsidR="008E0145" w:rsidRDefault="008E0145" w:rsidP="008E0145">
      <w:pPr>
        <w:pStyle w:val="t-9-8"/>
        <w:tabs>
          <w:tab w:val="left" w:pos="1080"/>
        </w:tabs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L 46029</w:t>
      </w:r>
      <w:r>
        <w:rPr>
          <w:rFonts w:ascii="Arial" w:hAnsi="Arial" w:cs="Arial"/>
          <w:color w:val="000000"/>
          <w:sz w:val="22"/>
          <w:szCs w:val="22"/>
        </w:rPr>
        <w:tab/>
        <w:t>Slakovci (D46)-želj. kolodvor</w:t>
      </w:r>
    </w:p>
    <w:p w:rsidR="008E0145" w:rsidRDefault="008E0145" w:rsidP="008E0145">
      <w:pPr>
        <w:pStyle w:val="t-9-8"/>
        <w:tabs>
          <w:tab w:val="left" w:pos="1080"/>
        </w:tabs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L 46030</w:t>
      </w:r>
      <w:r>
        <w:rPr>
          <w:rFonts w:ascii="Arial" w:hAnsi="Arial" w:cs="Arial"/>
          <w:color w:val="000000"/>
          <w:sz w:val="22"/>
          <w:szCs w:val="22"/>
        </w:rPr>
        <w:tab/>
        <w:t>Orolik (D46)-L46026</w:t>
      </w:r>
    </w:p>
    <w:p w:rsidR="008E0145" w:rsidRDefault="008E0145" w:rsidP="008E0145">
      <w:pPr>
        <w:pStyle w:val="t-9-8"/>
        <w:tabs>
          <w:tab w:val="left" w:pos="1080"/>
        </w:tabs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L 46058</w:t>
      </w:r>
      <w:r>
        <w:rPr>
          <w:rFonts w:ascii="Arial" w:hAnsi="Arial" w:cs="Arial"/>
          <w:color w:val="000000"/>
          <w:sz w:val="22"/>
          <w:szCs w:val="22"/>
        </w:rPr>
        <w:tab/>
        <w:t>Slakovci (L46029)-Otok (Ž4172)</w:t>
      </w:r>
    </w:p>
    <w:p w:rsidR="008E0145" w:rsidRDefault="008E0145" w:rsidP="008E0145">
      <w:pPr>
        <w:pStyle w:val="t-9-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E0145" w:rsidRPr="002A7F96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Duljine, udio i gustoća mreže javnih cesta na području </w:t>
      </w:r>
      <w:r>
        <w:rPr>
          <w:rFonts w:ascii="Arial" w:hAnsi="Arial" w:cs="Arial"/>
          <w:sz w:val="22"/>
          <w:szCs w:val="22"/>
        </w:rPr>
        <w:t>općine S</w:t>
      </w:r>
      <w:r>
        <w:rPr>
          <w:rFonts w:ascii="Arial" w:hAnsi="Arial" w:cs="Arial"/>
          <w:color w:val="000000"/>
          <w:sz w:val="22"/>
          <w:szCs w:val="22"/>
        </w:rPr>
        <w:t>t. Jankovci prikazane su u sljedećim tablicama:</w:t>
      </w:r>
    </w:p>
    <w:p w:rsidR="008E0145" w:rsidRDefault="008E0145" w:rsidP="008E0145">
      <w:pPr>
        <w:pStyle w:val="t-9-8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Tablica 13 -  </w:t>
      </w:r>
      <w:r w:rsidRPr="0076264D">
        <w:rPr>
          <w:rFonts w:ascii="Arial" w:hAnsi="Arial" w:cs="Arial"/>
          <w:b/>
          <w:color w:val="000000"/>
          <w:sz w:val="20"/>
          <w:szCs w:val="20"/>
        </w:rPr>
        <w:t>Duljina cesta prema skupinama razvrstanih cesta</w:t>
      </w:r>
    </w:p>
    <w:p w:rsidR="008E0145" w:rsidRDefault="008E0145" w:rsidP="008E0145">
      <w:pPr>
        <w:pStyle w:val="t-9-8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5220"/>
      </w:tblGrid>
      <w:tr w:rsidR="008E0145" w:rsidRPr="00D77334" w:rsidTr="007D1C45">
        <w:trPr>
          <w:trHeight w:val="539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8E0145" w:rsidRPr="0076264D" w:rsidRDefault="008E0145" w:rsidP="007D1C45">
            <w:pPr>
              <w:pStyle w:val="t-9-8"/>
              <w:spacing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76264D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Kategorija javne ceste</w:t>
            </w:r>
          </w:p>
        </w:tc>
        <w:tc>
          <w:tcPr>
            <w:tcW w:w="5220" w:type="dxa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8E0145" w:rsidRDefault="008E0145" w:rsidP="007D1C45">
            <w:pPr>
              <w:pStyle w:val="t-9-8"/>
              <w:spacing w:before="0" w:beforeAutospacing="0" w:after="0" w:afterAutospacing="0"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76264D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Duljina cesta</w:t>
            </w:r>
          </w:p>
          <w:p w:rsidR="008E0145" w:rsidRPr="0076264D" w:rsidRDefault="008E0145" w:rsidP="007D1C45">
            <w:pPr>
              <w:pStyle w:val="t-9-8"/>
              <w:spacing w:before="0" w:beforeAutospacing="0" w:after="0" w:afterAutospacing="0"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76264D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/km/</w:t>
            </w:r>
          </w:p>
        </w:tc>
      </w:tr>
      <w:tr w:rsidR="008E0145" w:rsidRPr="00D77334" w:rsidTr="007D1C45">
        <w:tc>
          <w:tcPr>
            <w:tcW w:w="34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Default="008E0145" w:rsidP="007D1C45">
            <w:pPr>
              <w:pStyle w:val="t-9-8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Državne ceste</w:t>
            </w:r>
          </w:p>
        </w:tc>
        <w:tc>
          <w:tcPr>
            <w:tcW w:w="522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Default="008E0145" w:rsidP="007D1C45">
            <w:pPr>
              <w:pStyle w:val="t-9-8"/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15,15</w:t>
            </w:r>
          </w:p>
        </w:tc>
      </w:tr>
      <w:tr w:rsidR="008E0145" w:rsidRPr="00D77334" w:rsidTr="007D1C45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Default="008E0145" w:rsidP="007D1C45">
            <w:pPr>
              <w:pStyle w:val="t-9-8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Županijske ceste</w:t>
            </w:r>
          </w:p>
        </w:tc>
        <w:tc>
          <w:tcPr>
            <w:tcW w:w="522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Default="008E0145" w:rsidP="007D1C45">
            <w:pPr>
              <w:pStyle w:val="t-9-8"/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12,00</w:t>
            </w:r>
          </w:p>
        </w:tc>
      </w:tr>
      <w:tr w:rsidR="008E0145" w:rsidRPr="00D77334" w:rsidTr="007D1C45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Default="008E0145" w:rsidP="007D1C45">
            <w:pPr>
              <w:pStyle w:val="t-9-8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Lokalne ceste</w:t>
            </w:r>
          </w:p>
        </w:tc>
        <w:tc>
          <w:tcPr>
            <w:tcW w:w="522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Default="008E0145" w:rsidP="007D1C45">
            <w:pPr>
              <w:pStyle w:val="t-9-8"/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26,88</w:t>
            </w:r>
          </w:p>
        </w:tc>
      </w:tr>
    </w:tbl>
    <w:p w:rsidR="008E0145" w:rsidRDefault="008E0145" w:rsidP="008E0145">
      <w:pPr>
        <w:pStyle w:val="t-9-8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 w:rsidRPr="002A7F96">
        <w:rPr>
          <w:rFonts w:ascii="Arial" w:hAnsi="Arial" w:cs="Arial"/>
          <w:color w:val="000000"/>
          <w:sz w:val="16"/>
          <w:szCs w:val="16"/>
        </w:rPr>
        <w:t xml:space="preserve">   Izvor podataka : Hrvatske ceste d.o.o. Zagreb i Uprava za ceste Vukovarsko-srijemske županije</w:t>
      </w:r>
    </w:p>
    <w:p w:rsidR="008E0145" w:rsidRPr="0068431C" w:rsidRDefault="008E0145" w:rsidP="008E0145">
      <w:pPr>
        <w:pStyle w:val="t-9-8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</w:p>
    <w:p w:rsidR="008E0145" w:rsidRPr="00A15C1A" w:rsidRDefault="008E0145" w:rsidP="008E0145">
      <w:pPr>
        <w:pStyle w:val="t-9-8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Tablica 14 -  </w:t>
      </w:r>
      <w:r w:rsidRPr="0076264D">
        <w:rPr>
          <w:rFonts w:ascii="Arial" w:hAnsi="Arial" w:cs="Arial"/>
          <w:b/>
          <w:color w:val="000000"/>
          <w:sz w:val="20"/>
          <w:szCs w:val="20"/>
        </w:rPr>
        <w:t>Udio pojedinih vrsta ceste</w:t>
      </w:r>
    </w:p>
    <w:tbl>
      <w:tblPr>
        <w:tblW w:w="0" w:type="auto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9"/>
        <w:gridCol w:w="5219"/>
      </w:tblGrid>
      <w:tr w:rsidR="008E0145" w:rsidRPr="00D77334" w:rsidTr="007D1C45">
        <w:trPr>
          <w:trHeight w:val="803"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8E0145" w:rsidRPr="0076264D" w:rsidRDefault="008E0145" w:rsidP="007D1C45">
            <w:pPr>
              <w:pStyle w:val="t-9-8"/>
              <w:spacing w:before="0" w:beforeAutospacing="0" w:after="0" w:afterAutospacing="0"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76264D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Kategorija javne ceste</w:t>
            </w:r>
          </w:p>
        </w:tc>
        <w:tc>
          <w:tcPr>
            <w:tcW w:w="5219" w:type="dxa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8E0145" w:rsidRPr="0076264D" w:rsidRDefault="008E0145" w:rsidP="007D1C45">
            <w:pPr>
              <w:pStyle w:val="t-9-8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76264D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Udio pojedinih vrsta cesta u ukupnoj dužini na području općine</w:t>
            </w:r>
          </w:p>
          <w:p w:rsidR="008E0145" w:rsidRPr="0076264D" w:rsidRDefault="008E0145" w:rsidP="007D1C45">
            <w:pPr>
              <w:pStyle w:val="t-9-8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76264D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/%/</w:t>
            </w:r>
          </w:p>
        </w:tc>
      </w:tr>
      <w:tr w:rsidR="008E0145" w:rsidRPr="00D77334" w:rsidTr="007D1C45">
        <w:trPr>
          <w:jc w:val="center"/>
        </w:trPr>
        <w:tc>
          <w:tcPr>
            <w:tcW w:w="3419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Default="008E0145" w:rsidP="007D1C45">
            <w:pPr>
              <w:pStyle w:val="t-9-8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Državne ceste</w:t>
            </w:r>
          </w:p>
        </w:tc>
        <w:tc>
          <w:tcPr>
            <w:tcW w:w="5219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Default="008E0145" w:rsidP="007D1C45">
            <w:pPr>
              <w:pStyle w:val="t-9-8"/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28</w:t>
            </w:r>
          </w:p>
        </w:tc>
      </w:tr>
      <w:tr w:rsidR="008E0145" w:rsidRPr="00D77334" w:rsidTr="007D1C45">
        <w:trPr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Default="008E0145" w:rsidP="007D1C45">
            <w:pPr>
              <w:pStyle w:val="t-9-8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Županijske ceste</w:t>
            </w:r>
          </w:p>
        </w:tc>
        <w:tc>
          <w:tcPr>
            <w:tcW w:w="52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Default="008E0145" w:rsidP="007D1C45">
            <w:pPr>
              <w:pStyle w:val="t-9-8"/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22</w:t>
            </w:r>
          </w:p>
        </w:tc>
      </w:tr>
      <w:tr w:rsidR="008E0145" w:rsidRPr="00D77334" w:rsidTr="007D1C45">
        <w:trPr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Default="008E0145" w:rsidP="007D1C45">
            <w:pPr>
              <w:pStyle w:val="t-9-8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Lokalne ceste</w:t>
            </w:r>
          </w:p>
        </w:tc>
        <w:tc>
          <w:tcPr>
            <w:tcW w:w="52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Default="008E0145" w:rsidP="007D1C45">
            <w:pPr>
              <w:pStyle w:val="t-9-8"/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50</w:t>
            </w:r>
          </w:p>
        </w:tc>
      </w:tr>
    </w:tbl>
    <w:p w:rsidR="008E0145" w:rsidRPr="002A7F96" w:rsidRDefault="008E0145" w:rsidP="008E0145">
      <w:pPr>
        <w:pStyle w:val="t-9-8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Pr="002A7F96">
        <w:rPr>
          <w:rFonts w:ascii="Arial" w:hAnsi="Arial" w:cs="Arial"/>
          <w:color w:val="000000"/>
          <w:sz w:val="16"/>
          <w:szCs w:val="16"/>
        </w:rPr>
        <w:t xml:space="preserve">  Izvor podataka : Hrvatske ceste d.o.o. Zagreb i Uprava za ceste Vukovarsko-srijemske županije</w:t>
      </w:r>
    </w:p>
    <w:p w:rsidR="008E0145" w:rsidRDefault="008E0145" w:rsidP="008E0145">
      <w:pPr>
        <w:pStyle w:val="t-9-8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Tablica 15 -  </w:t>
      </w:r>
      <w:r w:rsidRPr="0076264D">
        <w:rPr>
          <w:rFonts w:ascii="Arial" w:hAnsi="Arial" w:cs="Arial"/>
          <w:b/>
          <w:color w:val="000000"/>
          <w:sz w:val="20"/>
          <w:szCs w:val="20"/>
        </w:rPr>
        <w:t>Cestovna gustoća</w:t>
      </w:r>
    </w:p>
    <w:tbl>
      <w:tblPr>
        <w:tblW w:w="0" w:type="auto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9"/>
        <w:gridCol w:w="5219"/>
      </w:tblGrid>
      <w:tr w:rsidR="008E0145" w:rsidRPr="00D77334" w:rsidTr="007D1C45">
        <w:trPr>
          <w:trHeight w:val="803"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8E0145" w:rsidRPr="0076264D" w:rsidRDefault="008E0145" w:rsidP="007D1C45">
            <w:pPr>
              <w:pStyle w:val="t-9-8"/>
              <w:spacing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76264D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Kategorija javne ceste</w:t>
            </w:r>
          </w:p>
        </w:tc>
        <w:tc>
          <w:tcPr>
            <w:tcW w:w="5219" w:type="dxa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8E0145" w:rsidRPr="0076264D" w:rsidRDefault="008E0145" w:rsidP="007D1C45">
            <w:pPr>
              <w:pStyle w:val="t-9-8"/>
              <w:spacing w:before="0" w:beforeAutospacing="0" w:after="0" w:afterAutospacing="0"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76264D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Cestovna gustoća (duljina cesta/površina teritorije u općini/gradu)</w:t>
            </w:r>
            <w:r w:rsidRPr="0076264D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ab/>
            </w:r>
          </w:p>
          <w:p w:rsidR="008E0145" w:rsidRPr="0076264D" w:rsidRDefault="008E0145" w:rsidP="007D1C45">
            <w:pPr>
              <w:pStyle w:val="t-9-8"/>
              <w:spacing w:before="0" w:beforeAutospacing="0" w:after="0" w:afterAutospacing="0"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76264D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/km/km²/</w:t>
            </w:r>
          </w:p>
        </w:tc>
      </w:tr>
      <w:tr w:rsidR="008E0145" w:rsidRPr="00D77334" w:rsidTr="007D1C45">
        <w:trPr>
          <w:jc w:val="center"/>
        </w:trPr>
        <w:tc>
          <w:tcPr>
            <w:tcW w:w="3419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Default="008E0145" w:rsidP="007D1C45">
            <w:pPr>
              <w:pStyle w:val="t-9-8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Državne ceste</w:t>
            </w:r>
          </w:p>
        </w:tc>
        <w:tc>
          <w:tcPr>
            <w:tcW w:w="5219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Default="008E0145" w:rsidP="007D1C45">
            <w:pPr>
              <w:pStyle w:val="t-9-8"/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0,159</w:t>
            </w:r>
          </w:p>
        </w:tc>
      </w:tr>
      <w:tr w:rsidR="008E0145" w:rsidRPr="00D77334" w:rsidTr="007D1C45">
        <w:trPr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Default="008E0145" w:rsidP="007D1C45">
            <w:pPr>
              <w:pStyle w:val="t-9-8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Županijske ceste</w:t>
            </w:r>
          </w:p>
        </w:tc>
        <w:tc>
          <w:tcPr>
            <w:tcW w:w="52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Default="008E0145" w:rsidP="007D1C45">
            <w:pPr>
              <w:pStyle w:val="t-9-8"/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0,126</w:t>
            </w:r>
          </w:p>
        </w:tc>
      </w:tr>
      <w:tr w:rsidR="008E0145" w:rsidRPr="00D77334" w:rsidTr="007D1C45">
        <w:trPr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Default="008E0145" w:rsidP="007D1C45">
            <w:pPr>
              <w:pStyle w:val="t-9-8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Lokalne ceste</w:t>
            </w:r>
          </w:p>
        </w:tc>
        <w:tc>
          <w:tcPr>
            <w:tcW w:w="52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Default="008E0145" w:rsidP="007D1C45">
            <w:pPr>
              <w:pStyle w:val="t-9-8"/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0,282</w:t>
            </w:r>
          </w:p>
        </w:tc>
      </w:tr>
    </w:tbl>
    <w:p w:rsidR="008E0145" w:rsidRDefault="008E0145" w:rsidP="008E0145">
      <w:pPr>
        <w:pStyle w:val="t-9-8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Pr="002A7F96">
        <w:rPr>
          <w:rFonts w:ascii="Arial" w:hAnsi="Arial" w:cs="Arial"/>
          <w:color w:val="000000"/>
          <w:sz w:val="16"/>
          <w:szCs w:val="16"/>
        </w:rPr>
        <w:t>Izvor podataka : Hrvatske ceste d.o.o. Zagreb i Uprava za ceste Vukovarsko-srijemske županije</w:t>
      </w:r>
    </w:p>
    <w:p w:rsidR="008E0145" w:rsidRPr="002A7F96" w:rsidRDefault="008E0145" w:rsidP="008E0145">
      <w:pPr>
        <w:pStyle w:val="t-9-8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</w:p>
    <w:p w:rsidR="008E0145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:rsidR="008E0145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Ukupna duljina javnih cesta na području općine je </w:t>
      </w:r>
      <w:smartTag w:uri="urn:schemas-microsoft-com:office:smarttags" w:element="metricconverter">
        <w:smartTagPr>
          <w:attr w:name="ProductID" w:val="54,03 km"/>
        </w:smartTagPr>
        <w:r>
          <w:rPr>
            <w:rFonts w:ascii="Arial" w:hAnsi="Arial" w:cs="Arial"/>
            <w:sz w:val="22"/>
            <w:szCs w:val="22"/>
          </w:rPr>
          <w:t>54,03 km</w:t>
        </w:r>
      </w:smartTag>
      <w:r>
        <w:rPr>
          <w:rFonts w:ascii="Arial" w:hAnsi="Arial" w:cs="Arial"/>
          <w:sz w:val="22"/>
          <w:szCs w:val="22"/>
        </w:rPr>
        <w:t xml:space="preserve">, od toga je </w:t>
      </w:r>
      <w:smartTag w:uri="urn:schemas-microsoft-com:office:smarttags" w:element="metricconverter">
        <w:smartTagPr>
          <w:attr w:name="ProductID" w:val="15,15 km"/>
        </w:smartTagPr>
        <w:r>
          <w:rPr>
            <w:rFonts w:ascii="Arial" w:hAnsi="Arial" w:cs="Arial"/>
            <w:sz w:val="22"/>
            <w:szCs w:val="22"/>
          </w:rPr>
          <w:t>15,15 km</w:t>
        </w:r>
      </w:smartTag>
      <w:r>
        <w:rPr>
          <w:rFonts w:ascii="Arial" w:hAnsi="Arial" w:cs="Arial"/>
          <w:sz w:val="22"/>
          <w:szCs w:val="22"/>
        </w:rPr>
        <w:t xml:space="preserve"> dužina državnih cesta, 12,0 km dužina županijskih cesta, a </w:t>
      </w:r>
      <w:smartTag w:uri="urn:schemas-microsoft-com:office:smarttags" w:element="metricconverter">
        <w:smartTagPr>
          <w:attr w:name="ProductID" w:val="26,88 km"/>
        </w:smartTagPr>
        <w:r>
          <w:rPr>
            <w:rFonts w:ascii="Arial" w:hAnsi="Arial" w:cs="Arial"/>
            <w:sz w:val="22"/>
            <w:szCs w:val="22"/>
          </w:rPr>
          <w:t>26,88 km</w:t>
        </w:r>
      </w:smartTag>
      <w:r>
        <w:rPr>
          <w:rFonts w:ascii="Arial" w:hAnsi="Arial" w:cs="Arial"/>
          <w:sz w:val="22"/>
          <w:szCs w:val="22"/>
        </w:rPr>
        <w:t xml:space="preserve"> dužina lokalnih cesta.</w:t>
      </w:r>
    </w:p>
    <w:p w:rsidR="008E0145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8E0145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Udio državnih cesta je 28 %, županijskih cesta 22 %, a udio lokalnih cesta 50 %, u ukupnoj dužini javnih cesta na području općine.</w:t>
      </w:r>
    </w:p>
    <w:p w:rsidR="008E0145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:rsidR="008E0145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Cestovna gustoća javnih cesta na području jedinice lokalne samouprave je za državne ceste 0,159; za županijske ceste 0,126; a za lokalne ceste 0,282.</w:t>
      </w:r>
    </w:p>
    <w:p w:rsidR="008E0145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:rsidR="008E0145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:rsidR="008E0145" w:rsidRPr="007414F6" w:rsidRDefault="008E0145" w:rsidP="008E0145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4.1.2. Željeznički promet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Prostorom općine Stari Jankovci položena je u smjeru istok-zapad trasa željezničke pruge od značaja za međunarodni promet M105 (Novska-Tovarnik (državna granica)). Ukupna dužina željezničke pruge na području općine je 14,65 km.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Pruga je elektrificirana  cijelom svojom dužinom jednofaznim izmjeničnim sustavom, a dozvoljeno opterećenje je 220 kN po osovini. Na dionici željezničke pruge od značaja za međunarodni promet M105 kroz općinu St. Jankovci kolodvor je u Novim Jankovcima, a stajališta su u Srijemskim Lazama, Slakovcima i Oroliku. </w:t>
      </w:r>
    </w:p>
    <w:p w:rsidR="008E0145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Duljina, udio i gustoća željezničke pruge na području  općine Stari Jankovci prikazana je u  sljedećim tablicama:</w:t>
      </w:r>
    </w:p>
    <w:p w:rsidR="008E0145" w:rsidRDefault="008E0145" w:rsidP="008E0145">
      <w:pPr>
        <w:rPr>
          <w:rFonts w:ascii="Arial" w:hAnsi="Arial" w:cs="Arial"/>
          <w:color w:val="000000"/>
        </w:rPr>
      </w:pPr>
    </w:p>
    <w:p w:rsidR="008E0145" w:rsidRDefault="008E0145" w:rsidP="008E0145">
      <w:pPr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Tablica 16 - </w:t>
      </w:r>
      <w:r w:rsidRPr="0076264D">
        <w:rPr>
          <w:rFonts w:ascii="Arial" w:hAnsi="Arial" w:cs="Arial"/>
          <w:b/>
          <w:color w:val="000000"/>
          <w:sz w:val="20"/>
          <w:szCs w:val="20"/>
        </w:rPr>
        <w:t>Duljina pruge prema vrsti</w:t>
      </w:r>
    </w:p>
    <w:tbl>
      <w:tblPr>
        <w:tblW w:w="0" w:type="auto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1"/>
        <w:gridCol w:w="2897"/>
      </w:tblGrid>
      <w:tr w:rsidR="008E0145" w:rsidRPr="00D77334" w:rsidTr="007D1C45">
        <w:trPr>
          <w:trHeight w:val="698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Vrsta pruga</w:t>
            </w:r>
          </w:p>
        </w:tc>
        <w:tc>
          <w:tcPr>
            <w:tcW w:w="289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Duljina pruge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/km/</w:t>
            </w:r>
          </w:p>
        </w:tc>
      </w:tr>
      <w:tr w:rsidR="008E0145" w:rsidRPr="00D77334" w:rsidTr="007D1C45">
        <w:trPr>
          <w:trHeight w:val="486"/>
          <w:jc w:val="center"/>
        </w:trPr>
        <w:tc>
          <w:tcPr>
            <w:tcW w:w="574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8E0145" w:rsidRPr="00D77334" w:rsidRDefault="008E0145" w:rsidP="007D1C4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Željeznička pruga od značaja za međunarodni promet M105</w:t>
            </w:r>
          </w:p>
        </w:tc>
        <w:tc>
          <w:tcPr>
            <w:tcW w:w="2897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14,65</w:t>
            </w:r>
          </w:p>
        </w:tc>
      </w:tr>
    </w:tbl>
    <w:p w:rsidR="008E0145" w:rsidRPr="0076232B" w:rsidRDefault="008E0145" w:rsidP="008E0145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Pr="002A7F96">
        <w:rPr>
          <w:rFonts w:ascii="Arial" w:hAnsi="Arial" w:cs="Arial"/>
          <w:color w:val="000000"/>
          <w:sz w:val="16"/>
          <w:szCs w:val="16"/>
        </w:rPr>
        <w:t>Izvor podataka : HŽ</w:t>
      </w:r>
    </w:p>
    <w:p w:rsidR="008E0145" w:rsidRPr="007414F6" w:rsidRDefault="008E0145" w:rsidP="008E0145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Tablica 17 -  </w:t>
      </w:r>
      <w:r w:rsidRPr="0076264D">
        <w:rPr>
          <w:rFonts w:ascii="Arial" w:hAnsi="Arial" w:cs="Arial"/>
          <w:b/>
          <w:color w:val="000000"/>
          <w:sz w:val="20"/>
          <w:szCs w:val="20"/>
        </w:rPr>
        <w:t>Udio pojedinih vrsta željezničkih pruga</w:t>
      </w:r>
    </w:p>
    <w:tbl>
      <w:tblPr>
        <w:tblW w:w="0" w:type="auto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1"/>
        <w:gridCol w:w="2897"/>
      </w:tblGrid>
      <w:tr w:rsidR="008E0145" w:rsidRPr="00D77334" w:rsidTr="007D1C45">
        <w:trPr>
          <w:trHeight w:val="705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Vrsta pruga</w:t>
            </w:r>
          </w:p>
        </w:tc>
        <w:tc>
          <w:tcPr>
            <w:tcW w:w="289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Udio pojedinih vrsta željezničke pruge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/%/</w:t>
            </w:r>
          </w:p>
        </w:tc>
      </w:tr>
      <w:tr w:rsidR="008E0145" w:rsidRPr="00D77334" w:rsidTr="007D1C45">
        <w:trPr>
          <w:trHeight w:val="488"/>
          <w:jc w:val="center"/>
        </w:trPr>
        <w:tc>
          <w:tcPr>
            <w:tcW w:w="574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Željeznička pruga od značaja za međunarodni promet M105</w:t>
            </w:r>
          </w:p>
        </w:tc>
        <w:tc>
          <w:tcPr>
            <w:tcW w:w="2897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</w:tbl>
    <w:p w:rsidR="008E0145" w:rsidRPr="007414F6" w:rsidRDefault="008E0145" w:rsidP="008E0145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Pr="002A7F96">
        <w:rPr>
          <w:rFonts w:ascii="Arial" w:hAnsi="Arial" w:cs="Arial"/>
          <w:color w:val="000000"/>
          <w:sz w:val="16"/>
          <w:szCs w:val="16"/>
        </w:rPr>
        <w:t>Izvor podataka : HŽ</w:t>
      </w:r>
    </w:p>
    <w:p w:rsidR="008E0145" w:rsidRPr="00C6655A" w:rsidRDefault="008E0145" w:rsidP="008E0145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CE31D8">
        <w:rPr>
          <w:rFonts w:ascii="Arial" w:hAnsi="Arial" w:cs="Arial"/>
          <w:color w:val="000000"/>
          <w:sz w:val="20"/>
          <w:szCs w:val="20"/>
        </w:rPr>
        <w:lastRenderedPageBreak/>
        <w:t>Tablica 18</w:t>
      </w:r>
      <w:r w:rsidRPr="00C6655A">
        <w:rPr>
          <w:rFonts w:ascii="Arial" w:hAnsi="Arial" w:cs="Arial"/>
          <w:b/>
          <w:color w:val="000000"/>
          <w:sz w:val="20"/>
          <w:szCs w:val="20"/>
        </w:rPr>
        <w:t xml:space="preserve"> -  Gustoća željezničkih pruga</w:t>
      </w:r>
    </w:p>
    <w:p w:rsidR="008E0145" w:rsidRDefault="008E0145" w:rsidP="008E0145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0"/>
        <w:gridCol w:w="2898"/>
      </w:tblGrid>
      <w:tr w:rsidR="008E0145" w:rsidRPr="00D77334" w:rsidTr="007D1C45">
        <w:trPr>
          <w:trHeight w:val="735"/>
          <w:jc w:val="center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Vrsta pruga</w:t>
            </w:r>
          </w:p>
        </w:tc>
        <w:tc>
          <w:tcPr>
            <w:tcW w:w="289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Gustoća željezničke pruge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(duljina/veličina područja)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/km/km²/</w:t>
            </w:r>
          </w:p>
        </w:tc>
      </w:tr>
      <w:tr w:rsidR="008E0145" w:rsidRPr="00D77334" w:rsidTr="007D1C45">
        <w:trPr>
          <w:trHeight w:val="478"/>
          <w:jc w:val="center"/>
        </w:trPr>
        <w:tc>
          <w:tcPr>
            <w:tcW w:w="574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8E0145" w:rsidRPr="00D77334" w:rsidRDefault="008E0145" w:rsidP="007D1C4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Željeznička pruga od značaja za međunarodni promet M105</w:t>
            </w:r>
          </w:p>
        </w:tc>
        <w:tc>
          <w:tcPr>
            <w:tcW w:w="289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0,153</w:t>
            </w:r>
          </w:p>
        </w:tc>
      </w:tr>
    </w:tbl>
    <w:p w:rsidR="008E0145" w:rsidRDefault="008E0145" w:rsidP="008E0145">
      <w:pPr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  <w:r w:rsidRPr="002A7F96">
        <w:rPr>
          <w:rFonts w:ascii="Arial" w:hAnsi="Arial" w:cs="Arial"/>
          <w:color w:val="000000"/>
          <w:sz w:val="16"/>
          <w:szCs w:val="16"/>
        </w:rPr>
        <w:t>Izvor podataka : HŽ</w:t>
      </w:r>
    </w:p>
    <w:p w:rsidR="008E0145" w:rsidRPr="00EC5B11" w:rsidRDefault="008E0145" w:rsidP="008E0145">
      <w:pPr>
        <w:jc w:val="both"/>
        <w:rPr>
          <w:rFonts w:ascii="Arial" w:hAnsi="Arial" w:cs="Arial"/>
          <w:color w:val="000000"/>
          <w:sz w:val="16"/>
          <w:szCs w:val="16"/>
        </w:rPr>
      </w:pPr>
    </w:p>
    <w:p w:rsidR="008E0145" w:rsidRPr="007414F6" w:rsidRDefault="008E0145" w:rsidP="008E0145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4.1. </w:t>
      </w:r>
      <w:r w:rsidRPr="006B7FD0">
        <w:rPr>
          <w:rFonts w:ascii="Arial" w:hAnsi="Arial" w:cs="Arial"/>
          <w:b/>
        </w:rPr>
        <w:t>Elektroničke komunikacije</w:t>
      </w:r>
    </w:p>
    <w:p w:rsidR="008E0145" w:rsidRPr="00204972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04972">
        <w:rPr>
          <w:rFonts w:ascii="Arial" w:hAnsi="Arial" w:cs="Arial"/>
          <w:sz w:val="22"/>
          <w:szCs w:val="22"/>
        </w:rPr>
        <w:t xml:space="preserve">Za potrebe izrade ovog Izvješća poslan je upit Hrvatskoj agenciji za poštu i elektroničke </w:t>
      </w:r>
    </w:p>
    <w:p w:rsidR="008E0145" w:rsidRPr="00204972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04972">
        <w:rPr>
          <w:rFonts w:ascii="Arial" w:hAnsi="Arial" w:cs="Arial"/>
          <w:sz w:val="22"/>
          <w:szCs w:val="22"/>
        </w:rPr>
        <w:t xml:space="preserve">komunikacije (HAKOM) temeljem upute iz Pravilnika o sadržaju i obveznim prostornim </w:t>
      </w:r>
    </w:p>
    <w:p w:rsidR="008E0145" w:rsidRPr="00204972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04972">
        <w:rPr>
          <w:rFonts w:ascii="Arial" w:hAnsi="Arial" w:cs="Arial"/>
          <w:sz w:val="22"/>
          <w:szCs w:val="22"/>
        </w:rPr>
        <w:t xml:space="preserve">pokazateljima izvješća o stanju u prostoru (NN </w:t>
      </w:r>
      <w:r w:rsidRPr="00204972">
        <w:rPr>
          <w:rFonts w:ascii="Arial" w:hAnsi="Arial" w:cs="Arial"/>
        </w:rPr>
        <w:t>48/14</w:t>
      </w:r>
      <w:r w:rsidRPr="00204972">
        <w:rPr>
          <w:rFonts w:ascii="Arial" w:hAnsi="Arial" w:cs="Arial"/>
          <w:sz w:val="22"/>
          <w:szCs w:val="22"/>
        </w:rPr>
        <w:t>).</w:t>
      </w:r>
    </w:p>
    <w:p w:rsidR="008E0145" w:rsidRPr="00204972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8E0145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204972">
        <w:rPr>
          <w:rFonts w:ascii="Arial" w:hAnsi="Arial" w:cs="Arial"/>
          <w:sz w:val="22"/>
          <w:szCs w:val="22"/>
        </w:rPr>
        <w:t>U odgovoru na upit HAKOM je naveo da se na području općine Stari Jankovci nalaze ukupno 3 bazne postaje koje se nalaze na 3 različite lokacije. Dvije lokacije  (2) su po tipu instalacije izvedene kao antenski stupovi u vlasništvu operatora javnih komunikacijskih mreža pokretnih komunikacija, a jedna (1) lokacija kao antenski prihvat</w:t>
      </w:r>
      <w:r>
        <w:rPr>
          <w:rFonts w:ascii="Arial" w:hAnsi="Arial" w:cs="Arial"/>
          <w:color w:val="000000"/>
          <w:sz w:val="22"/>
          <w:szCs w:val="22"/>
        </w:rPr>
        <w:t xml:space="preserve"> na postojećim objektima.</w:t>
      </w:r>
    </w:p>
    <w:p w:rsidR="008E0145" w:rsidRDefault="008E0145" w:rsidP="008E0145">
      <w:pPr>
        <w:pStyle w:val="t-9-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E0145" w:rsidRPr="005F74A6" w:rsidRDefault="008E0145" w:rsidP="008E0145">
      <w:pPr>
        <w:pStyle w:val="t-9-8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Tablica 19 -  </w:t>
      </w:r>
      <w:r w:rsidRPr="005F74A6">
        <w:rPr>
          <w:rFonts w:ascii="Arial" w:hAnsi="Arial" w:cs="Arial"/>
          <w:b/>
          <w:color w:val="000000"/>
          <w:sz w:val="20"/>
          <w:szCs w:val="20"/>
        </w:rPr>
        <w:t>Broj baznih stanica na 100 stanovnika</w:t>
      </w:r>
    </w:p>
    <w:p w:rsidR="008E0145" w:rsidRDefault="008E0145" w:rsidP="008E0145">
      <w:pPr>
        <w:pStyle w:val="t-9-8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3"/>
        <w:gridCol w:w="4643"/>
      </w:tblGrid>
      <w:tr w:rsidR="008E0145" w:rsidRPr="00D77334" w:rsidTr="007D1C45">
        <w:trPr>
          <w:trHeight w:val="539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8E0145" w:rsidRPr="005F74A6" w:rsidRDefault="008E0145" w:rsidP="007D1C45">
            <w:pPr>
              <w:pStyle w:val="t-9-8"/>
              <w:spacing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5F74A6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Općina Stari Jankovci</w:t>
            </w:r>
          </w:p>
        </w:tc>
        <w:tc>
          <w:tcPr>
            <w:tcW w:w="4643" w:type="dxa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5F74A6" w:rsidRDefault="008E0145" w:rsidP="007D1C45">
            <w:pPr>
              <w:pStyle w:val="t-9-8"/>
              <w:spacing w:before="0" w:beforeAutospacing="0" w:after="0" w:afterAutospacing="0"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5F74A6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Broj baznih stanica na 100 stanovnika*</w:t>
            </w:r>
          </w:p>
          <w:p w:rsidR="008E0145" w:rsidRPr="005F74A6" w:rsidRDefault="008E0145" w:rsidP="007D1C45">
            <w:pPr>
              <w:pStyle w:val="t-9-8"/>
              <w:spacing w:before="0" w:beforeAutospacing="0" w:after="0" w:afterAutospacing="0"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5F74A6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Broj BS/100 stanovnika</w:t>
            </w:r>
          </w:p>
        </w:tc>
      </w:tr>
      <w:tr w:rsidR="008E0145" w:rsidRPr="00D77334" w:rsidTr="007D1C45">
        <w:tc>
          <w:tcPr>
            <w:tcW w:w="4643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Default="008E0145" w:rsidP="007D1C45">
            <w:pPr>
              <w:pStyle w:val="t-9-8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Bazne stanice</w:t>
            </w:r>
          </w:p>
        </w:tc>
        <w:tc>
          <w:tcPr>
            <w:tcW w:w="4643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Default="008E0145" w:rsidP="007D1C45">
            <w:pPr>
              <w:pStyle w:val="t-9-8"/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0,068</w:t>
            </w:r>
          </w:p>
        </w:tc>
      </w:tr>
    </w:tbl>
    <w:p w:rsidR="008E0145" w:rsidRPr="002A7F96" w:rsidRDefault="008E0145" w:rsidP="008E0145">
      <w:pPr>
        <w:pStyle w:val="t-9-8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 w:rsidRPr="002A7F96">
        <w:rPr>
          <w:rFonts w:ascii="Arial" w:hAnsi="Arial" w:cs="Arial"/>
          <w:color w:val="000000"/>
          <w:sz w:val="16"/>
          <w:szCs w:val="16"/>
        </w:rPr>
        <w:t>* broj stanovnika prema rezultatima popisa 2011. godine</w:t>
      </w:r>
    </w:p>
    <w:p w:rsidR="008E0145" w:rsidRPr="002A7F96" w:rsidRDefault="008E0145" w:rsidP="008E0145">
      <w:pPr>
        <w:pStyle w:val="t-9-8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 w:rsidRPr="002A7F96">
        <w:rPr>
          <w:rFonts w:ascii="Arial" w:hAnsi="Arial" w:cs="Arial"/>
          <w:color w:val="000000"/>
          <w:sz w:val="16"/>
          <w:szCs w:val="16"/>
        </w:rPr>
        <w:t xml:space="preserve">  Izvor podataka : HAKOM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</w:p>
    <w:p w:rsidR="008E0145" w:rsidRPr="00EC5B11" w:rsidRDefault="008E0145" w:rsidP="008E0145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4.3. Cijevni transport nafte i plina, plinoopskrba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području općine prisutni su vodovi sustava magistralnog transporta nafte i plina kao i vodovi distribucijskog plinoopskrbnog sustava.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sustavu magistralnog transporta u jedinstvenom infrastrukturnom koridoru sjeverno od naselja Stari Jankovci nalaze se:</w:t>
      </w:r>
    </w:p>
    <w:p w:rsidR="008E0145" w:rsidRDefault="008E0145" w:rsidP="008E0145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međunarodni naftovod (JANAF)</w:t>
      </w:r>
    </w:p>
    <w:p w:rsidR="008E0145" w:rsidRDefault="008E0145" w:rsidP="008E0145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magistralni plinovod Slavonski Brod-Vinkovci</w:t>
      </w:r>
    </w:p>
    <w:p w:rsidR="008E0145" w:rsidRDefault="008E0145" w:rsidP="008E0145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planirani naftovod međunarodni (PEOP)</w:t>
      </w:r>
    </w:p>
    <w:p w:rsidR="008E0145" w:rsidRDefault="008E0145" w:rsidP="008E0145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planirani plinovod Slobodnica-Sotin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području općine se ovi cjevovodi pružaju u duljini od 5,96 km.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južnom dijelu općine se nalaze eksploatacijska polja nafte i plina s nizom bušotina i cjevovoda, lokalnih naftovoda ukupne dužine 37 km (profila od DN 90 do DN 200 mm) te magistralni naftovod Đeletovci-Ruščica DN 300 mm koji se na području općine pruža u duljini od 17,78 km. Uz njega se pruža visokotlačni plinovod Đeletovci-Vinkovci.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Distribucijski plinoopskrbni sustav izgrađen je u cijelosti i pokriva sva naselja s područja općine. Izgrađeno je ukupno 50.933 m srednjetlačnih plinovoda. Na mrežu je priključeno 29,2% kućanstava. U 2012. godini prosječna potrošnja plina po stanovniku je bila 150 m³.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Pr="005F74A6" w:rsidRDefault="008E0145" w:rsidP="008E0145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Tablica 20 -  </w:t>
      </w:r>
      <w:r w:rsidRPr="005F74A6">
        <w:rPr>
          <w:rFonts w:ascii="Arial" w:hAnsi="Arial" w:cs="Arial"/>
          <w:b/>
          <w:sz w:val="20"/>
          <w:szCs w:val="20"/>
        </w:rPr>
        <w:t>Udio i duljina plinovoda prema vrsti</w:t>
      </w:r>
    </w:p>
    <w:p w:rsidR="008E0145" w:rsidRDefault="008E0145" w:rsidP="008E0145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6"/>
        <w:gridCol w:w="3095"/>
        <w:gridCol w:w="3095"/>
      </w:tblGrid>
      <w:tr w:rsidR="008E0145" w:rsidRPr="00D77334" w:rsidTr="007D1C45"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Vrsta plinovoda</w:t>
            </w:r>
          </w:p>
        </w:tc>
        <w:tc>
          <w:tcPr>
            <w:tcW w:w="3096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Duljina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(km)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Udio 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(%)</w:t>
            </w:r>
          </w:p>
        </w:tc>
      </w:tr>
      <w:tr w:rsidR="008E0145" w:rsidRPr="00D77334" w:rsidTr="007D1C45">
        <w:tc>
          <w:tcPr>
            <w:tcW w:w="309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 xml:space="preserve">magistralni </w:t>
            </w:r>
          </w:p>
        </w:tc>
        <w:tc>
          <w:tcPr>
            <w:tcW w:w="3096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5,91</w:t>
            </w:r>
          </w:p>
        </w:tc>
        <w:tc>
          <w:tcPr>
            <w:tcW w:w="309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10,40</w:t>
            </w:r>
          </w:p>
        </w:tc>
      </w:tr>
      <w:tr w:rsidR="008E0145" w:rsidRPr="00D77334" w:rsidTr="007D1C45"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 xml:space="preserve">distribucijski </w:t>
            </w:r>
          </w:p>
        </w:tc>
        <w:tc>
          <w:tcPr>
            <w:tcW w:w="309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50,93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89,60</w:t>
            </w:r>
          </w:p>
        </w:tc>
      </w:tr>
      <w:tr w:rsidR="008E0145" w:rsidRPr="00D77334" w:rsidTr="007D1C45"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Ukupno:</w:t>
            </w:r>
          </w:p>
        </w:tc>
        <w:tc>
          <w:tcPr>
            <w:tcW w:w="309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56,84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100,0</w:t>
            </w:r>
          </w:p>
        </w:tc>
      </w:tr>
    </w:tbl>
    <w:p w:rsidR="008E0145" w:rsidRPr="002A7F96" w:rsidRDefault="008E0145" w:rsidP="008E0145">
      <w:pPr>
        <w:jc w:val="both"/>
        <w:rPr>
          <w:rFonts w:ascii="Arial" w:hAnsi="Arial" w:cs="Arial"/>
          <w:sz w:val="16"/>
          <w:szCs w:val="16"/>
        </w:rPr>
      </w:pPr>
      <w:r w:rsidRPr="002A7F96">
        <w:rPr>
          <w:rFonts w:ascii="Arial" w:hAnsi="Arial" w:cs="Arial"/>
          <w:sz w:val="16"/>
          <w:szCs w:val="16"/>
        </w:rPr>
        <w:t>Izvor podataka: Plinacro</w:t>
      </w:r>
      <w:r>
        <w:rPr>
          <w:rFonts w:ascii="Arial" w:hAnsi="Arial" w:cs="Arial"/>
          <w:sz w:val="16"/>
          <w:szCs w:val="16"/>
        </w:rPr>
        <w:t xml:space="preserve">, </w:t>
      </w:r>
      <w:r w:rsidRPr="002A7F96">
        <w:rPr>
          <w:rFonts w:ascii="Arial" w:hAnsi="Arial" w:cs="Arial"/>
          <w:sz w:val="16"/>
          <w:szCs w:val="16"/>
        </w:rPr>
        <w:t xml:space="preserve"> Plinara istočne Slavonije</w:t>
      </w:r>
    </w:p>
    <w:p w:rsidR="008E0145" w:rsidRPr="002A7F96" w:rsidRDefault="008E0145" w:rsidP="008E0145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8E0145" w:rsidRDefault="008E0145" w:rsidP="008E0145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Tablica 21 - </w:t>
      </w:r>
      <w:r w:rsidRPr="005F74A6">
        <w:rPr>
          <w:rFonts w:ascii="Arial" w:hAnsi="Arial" w:cs="Arial"/>
          <w:b/>
          <w:sz w:val="20"/>
          <w:szCs w:val="20"/>
        </w:rPr>
        <w:t>Duljina naftovoda</w:t>
      </w:r>
    </w:p>
    <w:p w:rsidR="008E0145" w:rsidRDefault="008E0145" w:rsidP="008E0145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3024"/>
      </w:tblGrid>
      <w:tr w:rsidR="008E0145" w:rsidRPr="00D77334" w:rsidTr="007D1C45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Vrsta naftovoda</w:t>
            </w:r>
          </w:p>
        </w:tc>
        <w:tc>
          <w:tcPr>
            <w:tcW w:w="3024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Duljina (km)</w:t>
            </w:r>
          </w:p>
        </w:tc>
      </w:tr>
      <w:tr w:rsidR="008E0145" w:rsidRPr="00D77334" w:rsidTr="007D1C45">
        <w:tc>
          <w:tcPr>
            <w:tcW w:w="327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magistralni</w:t>
            </w:r>
          </w:p>
        </w:tc>
        <w:tc>
          <w:tcPr>
            <w:tcW w:w="3024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18,74</w:t>
            </w:r>
          </w:p>
        </w:tc>
      </w:tr>
      <w:tr w:rsidR="008E0145" w:rsidRPr="00D77334" w:rsidTr="007D1C45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lokalni</w:t>
            </w:r>
          </w:p>
        </w:tc>
        <w:tc>
          <w:tcPr>
            <w:tcW w:w="3024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37,00</w:t>
            </w:r>
          </w:p>
        </w:tc>
      </w:tr>
      <w:tr w:rsidR="008E0145" w:rsidRPr="00D77334" w:rsidTr="007D1C45">
        <w:tc>
          <w:tcPr>
            <w:tcW w:w="327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Ukupno:</w:t>
            </w:r>
          </w:p>
        </w:tc>
        <w:tc>
          <w:tcPr>
            <w:tcW w:w="3024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55,74</w:t>
            </w:r>
          </w:p>
        </w:tc>
      </w:tr>
    </w:tbl>
    <w:p w:rsidR="008E0145" w:rsidRPr="002A7F96" w:rsidRDefault="008E0145" w:rsidP="008E0145">
      <w:pPr>
        <w:ind w:left="708" w:firstLine="708"/>
        <w:jc w:val="both"/>
        <w:rPr>
          <w:rFonts w:ascii="Arial" w:hAnsi="Arial" w:cs="Arial"/>
          <w:sz w:val="16"/>
          <w:szCs w:val="16"/>
        </w:rPr>
      </w:pPr>
      <w:r w:rsidRPr="002A7F96">
        <w:rPr>
          <w:rFonts w:ascii="Arial" w:hAnsi="Arial" w:cs="Arial"/>
          <w:sz w:val="16"/>
          <w:szCs w:val="16"/>
        </w:rPr>
        <w:t xml:space="preserve">Izvor podataka: INA d.d. </w:t>
      </w:r>
      <w:r>
        <w:rPr>
          <w:rFonts w:ascii="Arial" w:hAnsi="Arial" w:cs="Arial"/>
          <w:sz w:val="16"/>
          <w:szCs w:val="16"/>
        </w:rPr>
        <w:t xml:space="preserve">, </w:t>
      </w:r>
      <w:r w:rsidRPr="002A7F96">
        <w:rPr>
          <w:rFonts w:ascii="Arial" w:hAnsi="Arial" w:cs="Arial"/>
          <w:sz w:val="16"/>
          <w:szCs w:val="16"/>
        </w:rPr>
        <w:t xml:space="preserve">JANAF </w:t>
      </w:r>
    </w:p>
    <w:p w:rsidR="008E0145" w:rsidRDefault="008E0145" w:rsidP="008E0145">
      <w:pPr>
        <w:jc w:val="both"/>
        <w:rPr>
          <w:rFonts w:ascii="Arial" w:hAnsi="Arial" w:cs="Arial"/>
          <w:b/>
        </w:rPr>
      </w:pPr>
    </w:p>
    <w:p w:rsidR="008E0145" w:rsidRDefault="008E0145" w:rsidP="008E0145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4.4. Opskrba električnom energijom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području općine su vodovi prijenosnog i vodovi distribucijskog sustava. Prijenos električne energije obuhvaća naponske nivoe od 110, 220 i 400 kV, a na području općine se nalazi dvostruki 110 kV dalekovod kojim je opskrbljeno elektrovučno postrojenje u Starim Jankovcima. Na području općine trasa ovog voda se pruža u dužini od 3,6 km.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Vodovi distribucijskog sustava obuhvaćaju vodove na naponskim nivoima 10(20) kV i 0,4 kV i pokrivaju sva naselja u općini.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Tablica 22 - </w:t>
      </w:r>
      <w:r w:rsidRPr="005F74A6">
        <w:rPr>
          <w:rFonts w:ascii="Arial" w:hAnsi="Arial" w:cs="Arial"/>
          <w:b/>
          <w:sz w:val="20"/>
          <w:szCs w:val="20"/>
        </w:rPr>
        <w:t>Udio i duljina elektroopskrbnih vodova prema vrsti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2322"/>
        <w:gridCol w:w="2321"/>
        <w:gridCol w:w="2321"/>
      </w:tblGrid>
      <w:tr w:rsidR="008E0145" w:rsidRPr="00D77334" w:rsidTr="007D1C45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Naponska razina (kV)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Vrsta voda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Duljina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(km)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Udio 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(%)</w:t>
            </w:r>
          </w:p>
        </w:tc>
      </w:tr>
      <w:tr w:rsidR="008E0145" w:rsidRPr="00D77334" w:rsidTr="007D1C45">
        <w:tc>
          <w:tcPr>
            <w:tcW w:w="2322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2X110</w:t>
            </w:r>
          </w:p>
        </w:tc>
        <w:tc>
          <w:tcPr>
            <w:tcW w:w="2322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prijenosni</w:t>
            </w:r>
          </w:p>
        </w:tc>
        <w:tc>
          <w:tcPr>
            <w:tcW w:w="232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3,6</w:t>
            </w:r>
          </w:p>
        </w:tc>
        <w:tc>
          <w:tcPr>
            <w:tcW w:w="232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3,67</w:t>
            </w:r>
          </w:p>
        </w:tc>
      </w:tr>
      <w:tr w:rsidR="008E0145" w:rsidRPr="00D77334" w:rsidTr="007D1C45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distribucijski-zračni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26,58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27,07</w:t>
            </w:r>
          </w:p>
        </w:tc>
      </w:tr>
      <w:tr w:rsidR="008E0145" w:rsidRPr="00D77334" w:rsidTr="007D1C45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distribucijski-kabelski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4,65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4,73</w:t>
            </w:r>
          </w:p>
        </w:tc>
      </w:tr>
      <w:tr w:rsidR="008E0145" w:rsidRPr="00D77334" w:rsidTr="007D1C45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0,4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distribucijski-zračni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59,62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60,71</w:t>
            </w:r>
          </w:p>
        </w:tc>
      </w:tr>
      <w:tr w:rsidR="008E0145" w:rsidRPr="00D77334" w:rsidTr="007D1C45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0,4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distribucijski-kabelski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3,75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sz w:val="20"/>
                <w:szCs w:val="20"/>
                <w:lang w:eastAsia="en-US"/>
              </w:rPr>
              <w:t>3,82</w:t>
            </w:r>
          </w:p>
        </w:tc>
      </w:tr>
      <w:tr w:rsidR="008E0145" w:rsidRPr="00D77334" w:rsidTr="007D1C45">
        <w:tc>
          <w:tcPr>
            <w:tcW w:w="4644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Ukupno:</w:t>
            </w:r>
          </w:p>
        </w:tc>
        <w:tc>
          <w:tcPr>
            <w:tcW w:w="232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98,20</w:t>
            </w:r>
          </w:p>
        </w:tc>
        <w:tc>
          <w:tcPr>
            <w:tcW w:w="232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100</w:t>
            </w:r>
          </w:p>
        </w:tc>
      </w:tr>
    </w:tbl>
    <w:p w:rsidR="008E0145" w:rsidRPr="002A7F96" w:rsidRDefault="008E0145" w:rsidP="008E0145">
      <w:pPr>
        <w:spacing w:after="0" w:line="240" w:lineRule="atLeast"/>
        <w:jc w:val="both"/>
        <w:rPr>
          <w:rFonts w:ascii="Arial" w:hAnsi="Arial" w:cs="Arial"/>
          <w:sz w:val="16"/>
          <w:szCs w:val="16"/>
        </w:rPr>
      </w:pPr>
      <w:r w:rsidRPr="002A7F96">
        <w:rPr>
          <w:rFonts w:ascii="Arial" w:hAnsi="Arial" w:cs="Arial"/>
          <w:sz w:val="16"/>
          <w:szCs w:val="16"/>
        </w:rPr>
        <w:t>Izvor podataka: HOPS – nema vodova</w:t>
      </w:r>
    </w:p>
    <w:p w:rsidR="008E0145" w:rsidRPr="002A7F96" w:rsidRDefault="008E0145" w:rsidP="008E0145">
      <w:pPr>
        <w:spacing w:after="0" w:line="240" w:lineRule="atLeas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         </w:t>
      </w:r>
      <w:r w:rsidRPr="002A7F96">
        <w:rPr>
          <w:rFonts w:ascii="Arial" w:hAnsi="Arial" w:cs="Arial"/>
          <w:sz w:val="16"/>
          <w:szCs w:val="16"/>
        </w:rPr>
        <w:t xml:space="preserve">HEP-ODS </w:t>
      </w:r>
    </w:p>
    <w:p w:rsidR="008E0145" w:rsidRPr="002A7F96" w:rsidRDefault="008E0145" w:rsidP="008E0145">
      <w:pPr>
        <w:spacing w:after="0" w:line="240" w:lineRule="atLeas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</w:t>
      </w:r>
      <w:r w:rsidRPr="002A7F96">
        <w:rPr>
          <w:rFonts w:ascii="Arial" w:hAnsi="Arial" w:cs="Arial"/>
          <w:sz w:val="16"/>
          <w:szCs w:val="16"/>
        </w:rPr>
        <w:t>PPUO Stari Jankovci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Pr="007414F6" w:rsidRDefault="008E0145" w:rsidP="008E0145">
      <w:pPr>
        <w:tabs>
          <w:tab w:val="left" w:pos="0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4.5. Opskrba vodom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općini Stari Jankovci vodoopskrba je riješena tako da se naselja Općine opskrbljuju vodom iz lokalnih izvorišta dok se u funkciju ne pusti RVSIS (I.etapa u izgradnji). 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Manji broj kućanstava se opskrbljuje vodom iz podzemlja pomoću kopanih ili bušenih bunara. Bunarima je zahvaćen prvi vodonosni horizont najviše podložan onečišćenju, što predstavlja veliku mogućnost zaraze. Vodozahvati se nalaze u Starim Jankovcima, Slakovcima i Oroliku. Voda se bez tehnološke prerade pomoću hidroforskog postrojenja, bez sabirnog bazena, šalje do potrošača. Kvaliteta vode na sustavima S.Jankovci - N.Jankovci i Slakovci - S.Laze prekoračuju MDK </w:t>
      </w:r>
      <w:r w:rsidRPr="00340037">
        <w:rPr>
          <w:rStyle w:val="apple-converted-space"/>
          <w:rFonts w:ascii="Arial" w:hAnsi="Arial" w:cs="Arial"/>
          <w:color w:val="FF0000"/>
          <w:shd w:val="clear" w:color="auto" w:fill="FFFFFF"/>
        </w:rPr>
        <w:t> </w:t>
      </w:r>
      <w:r w:rsidRPr="00204972">
        <w:rPr>
          <w:rStyle w:val="apple-converted-space"/>
          <w:rFonts w:ascii="Arial" w:hAnsi="Arial" w:cs="Arial"/>
          <w:shd w:val="clear" w:color="auto" w:fill="FFFFFF"/>
        </w:rPr>
        <w:t>(</w:t>
      </w:r>
      <w:r w:rsidRPr="00204972">
        <w:rPr>
          <w:rFonts w:ascii="Arial" w:hAnsi="Arial" w:cs="Arial"/>
          <w:shd w:val="clear" w:color="auto" w:fill="FFFFFF"/>
        </w:rPr>
        <w:t>MDK - Maksimalna razina ostataka pesticida ili MRL - Maximum Residue Level)</w:t>
      </w:r>
      <w:r w:rsidRPr="00204972">
        <w:rPr>
          <w:rStyle w:val="apple-converted-space"/>
          <w:rFonts w:ascii="Arial" w:hAnsi="Arial" w:cs="Arial"/>
          <w:shd w:val="clear" w:color="auto" w:fill="FFFFFF"/>
        </w:rPr>
        <w:t> </w:t>
      </w:r>
      <w:r w:rsidRPr="00204972">
        <w:rPr>
          <w:rFonts w:ascii="Arial" w:hAnsi="Arial" w:cs="Arial"/>
        </w:rPr>
        <w:t>za indikatorske parametre od vrijednosti propisanih Pravilnikom o parametrima</w:t>
      </w:r>
      <w:r>
        <w:rPr>
          <w:rFonts w:ascii="Arial" w:hAnsi="Arial" w:cs="Arial"/>
        </w:rPr>
        <w:t xml:space="preserve"> sukladnosti i metodama analize vode za ljudsku potrošnju (NN, broj:125/13). Temeljem mišljenja Ministarstva zdravlja RH odobreno je prekoračenje propisanih vrijednosti na rok od tri godine.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Kapaciteti nisu dostatni za opskrbu značajnijih tehnoloških kapaciteta proizvodnje. Vodozaštita se provodi prema Odluci o zaštiti izvorišta voda koje se koriste za javnu vodoopskrbu (iste treba uskladiti s novim Pravilnikom), premda su uvjeti provedbe mjera zaštite veoma upitni glede neposredne blizine stambenih i gospodarskih zgrada neposredno oko vodocrpilišta (bunara).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području općine su prisutni cjevovodi vodoopskrbnog sustava regionalnog, magistralnog i distribucijskog tipa. 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Duljina javne vodoopskrbne mreže u naseljima općine Stari Jankovci iznosi 40.167 m, a po naseljima je to:</w:t>
      </w:r>
    </w:p>
    <w:p w:rsidR="008E0145" w:rsidRDefault="008E0145" w:rsidP="008E0145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Stari Jankovci 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10.762 m, </w:t>
      </w:r>
    </w:p>
    <w:p w:rsidR="008E0145" w:rsidRDefault="008E0145" w:rsidP="008E0145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Novi Jankovci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6.637 m, </w:t>
      </w:r>
    </w:p>
    <w:p w:rsidR="008E0145" w:rsidRDefault="008E0145" w:rsidP="008E0145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Srijemske Laze: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8.025 m, </w:t>
      </w:r>
    </w:p>
    <w:p w:rsidR="008E0145" w:rsidRDefault="008E0145" w:rsidP="008E0145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Slakovci: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8.025 m, </w:t>
      </w:r>
    </w:p>
    <w:p w:rsidR="008E0145" w:rsidRDefault="008E0145" w:rsidP="008E0145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Orolik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6.718 m, </w:t>
      </w:r>
    </w:p>
    <w:p w:rsidR="008E0145" w:rsidRDefault="008E0145" w:rsidP="008E0145">
      <w:pPr>
        <w:jc w:val="both"/>
        <w:rPr>
          <w:rFonts w:ascii="Arial" w:hAnsi="Arial" w:cs="Arial"/>
          <w:color w:val="FF00FF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Duljina spojnih cjevovoda iznosi 13.643 m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Potrošnja pitke vode u općini Stari Jankovci iznosi 136,00 (l/stanovniku/dan).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Ukupna potrošnja pitke vode u općini Stari Jankovci iznosi 167.813 m³, od toga:</w:t>
      </w:r>
    </w:p>
    <w:p w:rsidR="008E0145" w:rsidRDefault="008E0145" w:rsidP="008E0145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domaćinstva</w:t>
      </w:r>
      <w:r>
        <w:rPr>
          <w:rFonts w:ascii="Arial" w:hAnsi="Arial" w:cs="Arial"/>
        </w:rPr>
        <w:tab/>
        <w:t xml:space="preserve">       161.474,00 m³   i     </w:t>
      </w:r>
    </w:p>
    <w:p w:rsidR="008E0145" w:rsidRDefault="008E0145" w:rsidP="008E0145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gospodarstvo</w:t>
      </w:r>
      <w:r>
        <w:rPr>
          <w:rFonts w:ascii="Arial" w:hAnsi="Arial" w:cs="Arial"/>
        </w:rPr>
        <w:tab/>
        <w:t xml:space="preserve">           6.339,00 m³.</w:t>
      </w:r>
    </w:p>
    <w:p w:rsidR="008E0145" w:rsidRDefault="008E0145" w:rsidP="008E0145">
      <w:pPr>
        <w:jc w:val="both"/>
        <w:rPr>
          <w:rFonts w:ascii="Arial" w:hAnsi="Arial" w:cs="Arial"/>
          <w:b/>
        </w:rPr>
      </w:pPr>
    </w:p>
    <w:p w:rsidR="008E0145" w:rsidRDefault="008E0145" w:rsidP="008E0145">
      <w:pPr>
        <w:jc w:val="both"/>
        <w:rPr>
          <w:rFonts w:ascii="Arial" w:hAnsi="Arial" w:cs="Arial"/>
          <w:b/>
        </w:rPr>
      </w:pPr>
    </w:p>
    <w:p w:rsidR="008E0145" w:rsidRPr="007414F6" w:rsidRDefault="008E0145" w:rsidP="008E0145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4.6. Odvodnja otpadnih voda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Rješenje odvodnje Općine Stari Jankovci je predviđeno u cijelosti s faznom izgradnjom i zajedničkim uređajem za pročišćavanje UPOV „Malat“ – Novi Jankovci.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Do sad je na području općine u naseljima Stari i Novi Jankovci izgrađena 1.faza odvodnog sustava/kanalizacijske mreže, a u izgradnji je  2.faza.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Rješenje odvodnje otpadnih voda za sada je lokalno preko neuvjetnih sabirnih jama.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 w:hanging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Zaštita i korištenje dijelova prostora od posebnog značaja</w:t>
      </w:r>
    </w:p>
    <w:p w:rsidR="008E0145" w:rsidRPr="007414F6" w:rsidRDefault="008E0145" w:rsidP="008E0145">
      <w:pPr>
        <w:tabs>
          <w:tab w:val="left" w:pos="360"/>
        </w:tabs>
        <w:spacing w:after="0" w:line="240" w:lineRule="auto"/>
        <w:ind w:left="360"/>
        <w:rPr>
          <w:rFonts w:ascii="Arial" w:hAnsi="Arial" w:cs="Arial"/>
          <w:b/>
        </w:rPr>
      </w:pPr>
    </w:p>
    <w:p w:rsidR="008E0145" w:rsidRDefault="008E0145" w:rsidP="008E0145">
      <w:pPr>
        <w:tabs>
          <w:tab w:val="left" w:pos="54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 području općine Stari Jankovci nema područja zaštićenih temeljem Zakona o zaštiti prirode.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</w:t>
      </w:r>
      <w:r>
        <w:rPr>
          <w:rFonts w:ascii="Arial" w:eastAsia="Batang" w:hAnsi="Arial" w:cs="Arial"/>
        </w:rPr>
        <w:t>tipova</w:t>
      </w:r>
      <w:r>
        <w:rPr>
          <w:rFonts w:ascii="Arial" w:hAnsi="Arial" w:cs="Arial"/>
        </w:rPr>
        <w:t xml:space="preserve"> staništa koji zahtijevaju provođenje mjera očuvanja sukladno Zakonu o zaštiti prirode i EU Direktivi o staništima, te prema podacima Državnog zavoda za zaštitu prirode na području općine Stari Jankovci prisutni su stanišni tipovi koji su iskazani </w:t>
      </w:r>
      <w:r w:rsidRPr="002A259B">
        <w:rPr>
          <w:rFonts w:ascii="Arial" w:hAnsi="Arial" w:cs="Arial"/>
        </w:rPr>
        <w:t>u tablici broj 23</w:t>
      </w:r>
      <w:r>
        <w:rPr>
          <w:rFonts w:ascii="Arial" w:hAnsi="Arial" w:cs="Arial"/>
        </w:rPr>
        <w:t xml:space="preserve"> “Zastupljenost stanišnih tipova na području općine Stari Jankovci“.</w:t>
      </w:r>
    </w:p>
    <w:p w:rsidR="008E0145" w:rsidRDefault="008E0145" w:rsidP="008E0145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Tablica 23 - </w:t>
      </w:r>
      <w:r w:rsidRPr="005F74A6">
        <w:rPr>
          <w:rFonts w:ascii="Arial" w:hAnsi="Arial" w:cs="Arial"/>
          <w:b/>
          <w:sz w:val="20"/>
          <w:szCs w:val="20"/>
        </w:rPr>
        <w:t>Zastupljenost stanišnih tipova na području općine Stari Jankovci</w:t>
      </w:r>
    </w:p>
    <w:p w:rsidR="008E0145" w:rsidRDefault="008E0145" w:rsidP="008E0145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060"/>
        <w:gridCol w:w="1136"/>
      </w:tblGrid>
      <w:tr w:rsidR="008E0145" w:rsidRPr="00D77334" w:rsidTr="007D1C45">
        <w:trPr>
          <w:trHeight w:val="245"/>
          <w:jc w:val="center"/>
        </w:trPr>
        <w:tc>
          <w:tcPr>
            <w:tcW w:w="60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hideMark/>
          </w:tcPr>
          <w:p w:rsidR="008E0145" w:rsidRPr="00D77334" w:rsidRDefault="008E0145" w:rsidP="007D1C45">
            <w:pPr>
              <w:tabs>
                <w:tab w:val="left" w:pos="3315"/>
                <w:tab w:val="left" w:pos="357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Tip staništa - NKS</w:t>
            </w: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ab/>
            </w: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ab/>
            </w:r>
          </w:p>
        </w:tc>
        <w:tc>
          <w:tcPr>
            <w:tcW w:w="11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8E0145" w:rsidRPr="00D77334" w:rsidRDefault="008E0145" w:rsidP="007D1C4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NKS kod</w:t>
            </w:r>
          </w:p>
        </w:tc>
      </w:tr>
      <w:tr w:rsidR="008E0145" w:rsidRPr="00D77334" w:rsidTr="007D1C45">
        <w:trPr>
          <w:trHeight w:val="245"/>
          <w:jc w:val="center"/>
        </w:trPr>
        <w:tc>
          <w:tcPr>
            <w:tcW w:w="60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Mješovite hrastovo-grabove i čiste grabove šume</w:t>
            </w:r>
          </w:p>
        </w:tc>
        <w:tc>
          <w:tcPr>
            <w:tcW w:w="11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0145" w:rsidRPr="00D77334" w:rsidRDefault="008E0145" w:rsidP="007D1C4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E31</w:t>
            </w:r>
          </w:p>
        </w:tc>
      </w:tr>
      <w:tr w:rsidR="008E0145" w:rsidRPr="00D77334" w:rsidTr="007D1C45">
        <w:trPr>
          <w:trHeight w:val="245"/>
          <w:jc w:val="center"/>
        </w:trPr>
        <w:tc>
          <w:tcPr>
            <w:tcW w:w="6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Poplavne šume hrasta lužnjaka</w:t>
            </w:r>
          </w:p>
        </w:tc>
        <w:tc>
          <w:tcPr>
            <w:tcW w:w="11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0145" w:rsidRPr="00D77334" w:rsidRDefault="008E0145" w:rsidP="007D1C4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E22</w:t>
            </w:r>
          </w:p>
        </w:tc>
      </w:tr>
      <w:tr w:rsidR="008E0145" w:rsidRPr="00D77334" w:rsidTr="007D1C45">
        <w:trPr>
          <w:trHeight w:val="245"/>
          <w:jc w:val="center"/>
        </w:trPr>
        <w:tc>
          <w:tcPr>
            <w:tcW w:w="6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Poplavne šume vrba / Poplavne šume topola</w:t>
            </w:r>
          </w:p>
        </w:tc>
        <w:tc>
          <w:tcPr>
            <w:tcW w:w="11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0145" w:rsidRPr="00D77334" w:rsidRDefault="008E0145" w:rsidP="007D1C4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E11/E12</w:t>
            </w:r>
          </w:p>
        </w:tc>
      </w:tr>
      <w:tr w:rsidR="008E0145" w:rsidRPr="00D77334" w:rsidTr="007D1C45">
        <w:trPr>
          <w:trHeight w:val="245"/>
          <w:jc w:val="center"/>
        </w:trPr>
        <w:tc>
          <w:tcPr>
            <w:tcW w:w="6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Vlažne livade Srednje Europe</w:t>
            </w:r>
          </w:p>
        </w:tc>
        <w:tc>
          <w:tcPr>
            <w:tcW w:w="11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0145" w:rsidRPr="00D77334" w:rsidRDefault="008E0145" w:rsidP="007D1C4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C22</w:t>
            </w:r>
          </w:p>
        </w:tc>
      </w:tr>
    </w:tbl>
    <w:p w:rsidR="008E0145" w:rsidRPr="00371827" w:rsidRDefault="008E0145" w:rsidP="008E0145">
      <w:pPr>
        <w:tabs>
          <w:tab w:val="left" w:pos="36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Izvor: </w:t>
      </w:r>
      <w:r w:rsidRPr="00371827">
        <w:rPr>
          <w:rFonts w:ascii="Arial" w:hAnsi="Arial" w:cs="Arial"/>
          <w:sz w:val="16"/>
          <w:szCs w:val="16"/>
        </w:rPr>
        <w:t>Državn</w:t>
      </w:r>
      <w:r>
        <w:rPr>
          <w:rFonts w:ascii="Arial" w:hAnsi="Arial" w:cs="Arial"/>
          <w:sz w:val="16"/>
          <w:szCs w:val="16"/>
        </w:rPr>
        <w:t>i zavod</w:t>
      </w:r>
      <w:r w:rsidRPr="00371827">
        <w:rPr>
          <w:rFonts w:ascii="Arial" w:hAnsi="Arial" w:cs="Arial"/>
          <w:sz w:val="16"/>
          <w:szCs w:val="16"/>
        </w:rPr>
        <w:t xml:space="preserve"> za zaštitu prirode</w:t>
      </w:r>
    </w:p>
    <w:p w:rsidR="008E0145" w:rsidRDefault="008E0145" w:rsidP="008E0145">
      <w:pPr>
        <w:tabs>
          <w:tab w:val="left" w:pos="54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Prema Nacionalnoj klasifikaciji (MINK 2005.) ugrožena i rijetka staništa prisutna na ovom području opisana su na slijedeći način:</w:t>
      </w:r>
    </w:p>
    <w:p w:rsidR="008E0145" w:rsidRDefault="008E0145" w:rsidP="008E0145">
      <w:pPr>
        <w:numPr>
          <w:ilvl w:val="0"/>
          <w:numId w:val="13"/>
        </w:numPr>
        <w:tabs>
          <w:tab w:val="clear" w:pos="284"/>
          <w:tab w:val="num" w:pos="900"/>
        </w:tabs>
        <w:spacing w:after="0" w:line="240" w:lineRule="auto"/>
        <w:ind w:left="90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C.2.2. Vlažne livade Srednje Europe (Red </w:t>
      </w:r>
      <w:r>
        <w:rPr>
          <w:rFonts w:ascii="Arial" w:hAnsi="Arial" w:cs="Arial"/>
          <w:i/>
        </w:rPr>
        <w:t xml:space="preserve">MOLINIETALIA </w:t>
      </w:r>
      <w:r>
        <w:rPr>
          <w:rFonts w:ascii="Arial" w:hAnsi="Arial" w:cs="Arial"/>
        </w:rPr>
        <w:t xml:space="preserve">W. Koch 1926) – Pripadaju razredu </w:t>
      </w:r>
      <w:r>
        <w:rPr>
          <w:rFonts w:ascii="Arial" w:hAnsi="Arial" w:cs="Arial"/>
          <w:i/>
        </w:rPr>
        <w:t xml:space="preserve">MOLINIO-ARRHENATHERETEA </w:t>
      </w:r>
      <w:r>
        <w:rPr>
          <w:rFonts w:ascii="Arial" w:hAnsi="Arial" w:cs="Arial"/>
        </w:rPr>
        <w:t>R. Tx. 1937. Navedeni skup predstavlja higrofilne livade Srednje Europe koje su rasprostranjene od nizinskog do brdskog vegetacijskog pojasa.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numPr>
          <w:ilvl w:val="0"/>
          <w:numId w:val="13"/>
        </w:numPr>
        <w:tabs>
          <w:tab w:val="clear" w:pos="284"/>
          <w:tab w:val="num" w:pos="900"/>
        </w:tabs>
        <w:spacing w:after="0" w:line="240" w:lineRule="auto"/>
        <w:ind w:left="90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E.1.1. Poplavne šume vrba (Sveza </w:t>
      </w:r>
      <w:r>
        <w:rPr>
          <w:rFonts w:ascii="Arial" w:hAnsi="Arial" w:cs="Arial"/>
          <w:i/>
        </w:rPr>
        <w:t xml:space="preserve">Salicion albae </w:t>
      </w:r>
      <w:r>
        <w:rPr>
          <w:rFonts w:ascii="Arial" w:hAnsi="Arial" w:cs="Arial"/>
        </w:rPr>
        <w:t>Soó 1930)</w:t>
      </w:r>
    </w:p>
    <w:p w:rsidR="008E0145" w:rsidRDefault="008E0145" w:rsidP="008E0145">
      <w:pPr>
        <w:pStyle w:val="Style6"/>
        <w:spacing w:before="0" w:beforeAutospacing="0" w:after="0" w:afterAutospacing="0"/>
        <w:ind w:left="0"/>
        <w:jc w:val="both"/>
        <w:rPr>
          <w:rFonts w:ascii="Arial" w:hAnsi="Arial" w:cs="Arial"/>
          <w:sz w:val="22"/>
          <w:szCs w:val="22"/>
        </w:rPr>
      </w:pPr>
    </w:p>
    <w:p w:rsidR="008E0145" w:rsidRDefault="008E0145" w:rsidP="008E0145">
      <w:pPr>
        <w:numPr>
          <w:ilvl w:val="0"/>
          <w:numId w:val="13"/>
        </w:numPr>
        <w:tabs>
          <w:tab w:val="clear" w:pos="284"/>
          <w:tab w:val="num" w:pos="900"/>
        </w:tabs>
        <w:spacing w:after="0" w:line="240" w:lineRule="auto"/>
        <w:ind w:left="90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E.1.2. Poplavne šume topola (Sveza </w:t>
      </w:r>
      <w:r>
        <w:rPr>
          <w:rFonts w:ascii="Arial" w:hAnsi="Arial" w:cs="Arial"/>
          <w:i/>
        </w:rPr>
        <w:t xml:space="preserve">Populion albae </w:t>
      </w:r>
      <w:r>
        <w:rPr>
          <w:rFonts w:ascii="Arial" w:hAnsi="Arial" w:cs="Arial"/>
        </w:rPr>
        <w:t>Br.-Bl. 1931)</w:t>
      </w:r>
    </w:p>
    <w:p w:rsidR="008E0145" w:rsidRDefault="008E0145" w:rsidP="008E0145">
      <w:pPr>
        <w:pStyle w:val="Style6"/>
        <w:spacing w:before="0" w:beforeAutospacing="0" w:after="0" w:afterAutospacing="0"/>
        <w:ind w:left="0"/>
        <w:jc w:val="both"/>
        <w:rPr>
          <w:rFonts w:ascii="Arial" w:hAnsi="Arial" w:cs="Arial"/>
          <w:bCs/>
          <w:sz w:val="22"/>
          <w:szCs w:val="22"/>
        </w:rPr>
      </w:pPr>
    </w:p>
    <w:p w:rsidR="008E0145" w:rsidRDefault="008E0145" w:rsidP="008E0145">
      <w:pPr>
        <w:numPr>
          <w:ilvl w:val="0"/>
          <w:numId w:val="13"/>
        </w:numPr>
        <w:tabs>
          <w:tab w:val="clear" w:pos="284"/>
          <w:tab w:val="num" w:pos="900"/>
        </w:tabs>
        <w:spacing w:after="0" w:line="240" w:lineRule="auto"/>
        <w:ind w:left="90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E.2.2. Poplavne šume hrasta lužnjaka (Sveza </w:t>
      </w:r>
      <w:r>
        <w:rPr>
          <w:rFonts w:ascii="Arial" w:hAnsi="Arial" w:cs="Arial"/>
          <w:i/>
        </w:rPr>
        <w:t xml:space="preserve">Alno-Quercion roboris </w:t>
      </w:r>
      <w:r>
        <w:rPr>
          <w:rFonts w:ascii="Arial" w:hAnsi="Arial" w:cs="Arial"/>
        </w:rPr>
        <w:t xml:space="preserve">Ht. 1938) – Pripadaju redu </w:t>
      </w:r>
      <w:r>
        <w:rPr>
          <w:rFonts w:ascii="Arial" w:hAnsi="Arial" w:cs="Arial"/>
          <w:i/>
        </w:rPr>
        <w:t>ALNETALIA GLUTINOSAE</w:t>
      </w:r>
      <w:r>
        <w:rPr>
          <w:rFonts w:ascii="Arial" w:hAnsi="Arial" w:cs="Arial"/>
        </w:rPr>
        <w:t xml:space="preserve"> Tx. 1937. Mješovite poplavne šume panonskog i submediteranskog dijela jugoistočne Europe s dominacijom vrsta </w:t>
      </w:r>
      <w:r>
        <w:rPr>
          <w:rFonts w:ascii="Arial" w:hAnsi="Arial" w:cs="Arial"/>
          <w:i/>
        </w:rPr>
        <w:t>Quercus robur, Fraxinus angustifolia, Ulmus carpinifolia, Ulmus laevis, Alnus glutinosa, Acer campestre, Carpinus betulus.</w:t>
      </w:r>
      <w:r>
        <w:rPr>
          <w:rFonts w:ascii="Arial" w:hAnsi="Arial" w:cs="Arial"/>
        </w:rPr>
        <w:t xml:space="preserve"> Razvijaju se na pseudogleju, a plavljene su razmjerno kratko vrijeme.</w:t>
      </w:r>
    </w:p>
    <w:p w:rsidR="008E0145" w:rsidRDefault="008E0145" w:rsidP="008E0145">
      <w:pPr>
        <w:pStyle w:val="Style6"/>
        <w:spacing w:before="0" w:beforeAutospacing="0" w:after="0" w:afterAutospacing="0"/>
        <w:ind w:left="0"/>
        <w:jc w:val="both"/>
        <w:rPr>
          <w:rFonts w:ascii="Arial" w:hAnsi="Arial" w:cs="Arial"/>
          <w:sz w:val="22"/>
          <w:szCs w:val="22"/>
        </w:rPr>
      </w:pPr>
    </w:p>
    <w:p w:rsidR="008E0145" w:rsidRDefault="008E0145" w:rsidP="008E0145">
      <w:pPr>
        <w:numPr>
          <w:ilvl w:val="0"/>
          <w:numId w:val="13"/>
        </w:numPr>
        <w:tabs>
          <w:tab w:val="clear" w:pos="284"/>
          <w:tab w:val="num" w:pos="900"/>
        </w:tabs>
        <w:spacing w:after="0" w:line="240" w:lineRule="auto"/>
        <w:ind w:left="90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E.3.1. Mješovite hrastovo-grabove i čiste grabove šume (Sveza </w:t>
      </w:r>
      <w:r>
        <w:rPr>
          <w:rFonts w:ascii="Arial" w:hAnsi="Arial" w:cs="Arial"/>
          <w:i/>
        </w:rPr>
        <w:t xml:space="preserve">Erythronio-Carpinion </w:t>
      </w:r>
      <w:r>
        <w:rPr>
          <w:rFonts w:ascii="Arial" w:hAnsi="Arial" w:cs="Arial"/>
        </w:rPr>
        <w:t xml:space="preserve">(Horvat 1958) Marinček in Mucina et al. 1993) – Pripadaju redu </w:t>
      </w:r>
      <w:r>
        <w:rPr>
          <w:rFonts w:ascii="Arial" w:hAnsi="Arial" w:cs="Arial"/>
          <w:i/>
        </w:rPr>
        <w:t xml:space="preserve">FAGETALIA SYLVATICAE </w:t>
      </w:r>
      <w:r>
        <w:rPr>
          <w:rFonts w:ascii="Arial" w:hAnsi="Arial" w:cs="Arial"/>
        </w:rPr>
        <w:t>Pawl. in Pawl. et al. 1928. Mezofilne i neutrofilne šume planarnog i bežuljkastog (kolinog) područja, redovno izvan dohvata poplavnih voda, u kojima u gornjoj šumskoj etaži dominiraju lužnjak ili kitnjak, a u podstojnoj etaži obični grab (koji u degradacijskim stadijima može biti i dominantna vrsta drveća). Ove šume čine visinski prijelaz između nizinskih poplavnih šuma i brdskih bukovih šuma.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54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Ekološka mreža na području općine Stari Jankovci obuhvaća slijedeće:</w:t>
      </w:r>
    </w:p>
    <w:p w:rsidR="008E0145" w:rsidRDefault="008E0145" w:rsidP="008E0145">
      <w:pPr>
        <w:numPr>
          <w:ilvl w:val="0"/>
          <w:numId w:val="13"/>
        </w:numPr>
        <w:tabs>
          <w:tab w:val="clear" w:pos="284"/>
          <w:tab w:val="num" w:pos="900"/>
        </w:tabs>
        <w:spacing w:after="0" w:line="240" w:lineRule="auto"/>
        <w:ind w:left="90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Područja važna za divlje svojte i stanišne tipove</w:t>
      </w:r>
    </w:p>
    <w:p w:rsidR="008E0145" w:rsidRPr="002A7F96" w:rsidRDefault="008E0145" w:rsidP="008E0145">
      <w:pPr>
        <w:spacing w:after="0" w:line="240" w:lineRule="auto"/>
        <w:ind w:left="900"/>
        <w:jc w:val="both"/>
        <w:rPr>
          <w:rFonts w:ascii="Arial" w:hAnsi="Arial" w:cs="Arial"/>
        </w:rPr>
      </w:pPr>
    </w:p>
    <w:tbl>
      <w:tblPr>
        <w:tblW w:w="7740" w:type="dxa"/>
        <w:tblInd w:w="1008" w:type="dxa"/>
        <w:tblLook w:val="01E0" w:firstRow="1" w:lastRow="1" w:firstColumn="1" w:lastColumn="1" w:noHBand="0" w:noVBand="0"/>
      </w:tblPr>
      <w:tblGrid>
        <w:gridCol w:w="7740"/>
      </w:tblGrid>
      <w:tr w:rsidR="008E0145" w:rsidRPr="00D77334" w:rsidTr="007D1C45">
        <w:tc>
          <w:tcPr>
            <w:tcW w:w="7740" w:type="dxa"/>
            <w:hideMark/>
          </w:tcPr>
          <w:p w:rsidR="008E0145" w:rsidRPr="00D77334" w:rsidRDefault="008E0145" w:rsidP="007D1C45">
            <w:pPr>
              <w:ind w:left="252" w:hanging="252"/>
              <w:jc w:val="both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• Jankovačka Dubrava HR2000472 (šuma hrasta lužnjaka i običnog graba)</w:t>
            </w:r>
          </w:p>
        </w:tc>
      </w:tr>
    </w:tbl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Prema podacima  Ministarstva kulture, Uprave za zaštitu kulturne baštine, Konzervatorskog odjela u Vukovaru na području općine Stari Jankovci nalaze se devet zaštićenih nepokretnih kulturnih dobara:</w:t>
      </w:r>
    </w:p>
    <w:p w:rsidR="008E0145" w:rsidRDefault="008E0145" w:rsidP="008E0145">
      <w:pPr>
        <w:numPr>
          <w:ilvl w:val="0"/>
          <w:numId w:val="13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dva sakralna,</w:t>
      </w:r>
    </w:p>
    <w:p w:rsidR="008E0145" w:rsidRDefault="008E0145" w:rsidP="008E0145">
      <w:pPr>
        <w:numPr>
          <w:ilvl w:val="0"/>
          <w:numId w:val="13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jedan tradicijski,</w:t>
      </w:r>
    </w:p>
    <w:p w:rsidR="008E0145" w:rsidRDefault="008E0145" w:rsidP="008E0145">
      <w:pPr>
        <w:numPr>
          <w:ilvl w:val="0"/>
          <w:numId w:val="13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četiri arheološka, a od toga dva trajno i dva preventivno zaštićena pojedinačna nalazišta,</w:t>
      </w:r>
    </w:p>
    <w:p w:rsidR="008E0145" w:rsidRDefault="008E0145" w:rsidP="008E0145">
      <w:pPr>
        <w:numPr>
          <w:ilvl w:val="0"/>
          <w:numId w:val="13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dva memorijalna (NOB i 1.svjetski rat).</w:t>
      </w:r>
    </w:p>
    <w:p w:rsidR="008E0145" w:rsidRPr="002A259B" w:rsidRDefault="008E0145" w:rsidP="008E0145">
      <w:pPr>
        <w:tabs>
          <w:tab w:val="left" w:pos="360"/>
        </w:tabs>
        <w:spacing w:after="0" w:line="240" w:lineRule="auto"/>
        <w:ind w:left="284"/>
        <w:jc w:val="both"/>
        <w:rPr>
          <w:rFonts w:ascii="Arial" w:hAnsi="Arial" w:cs="Arial"/>
        </w:rPr>
      </w:pPr>
    </w:p>
    <w:p w:rsidR="008E0145" w:rsidRPr="002A259B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 w:rsidRPr="002A259B">
        <w:rPr>
          <w:rFonts w:ascii="Arial" w:hAnsi="Arial" w:cs="Arial"/>
        </w:rPr>
        <w:t>Obnovljena su dva (2) sakralna kulturna dobra. Broj ugroženih kulturnih dobara je sedam (7) - od toga jedan (1) tradicijski, četiri (4) arheološka i dva (2) memorijalna (NOB i 1. svjetski rat) kulturna dobra.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 w:rsidRPr="002A259B">
        <w:rPr>
          <w:rFonts w:ascii="Arial" w:hAnsi="Arial" w:cs="Arial"/>
        </w:rPr>
        <w:t>Značajni prirodni resursi na prostoru općine Stari Jankovci su poljoprivredno</w:t>
      </w:r>
      <w:r>
        <w:rPr>
          <w:rFonts w:ascii="Arial" w:hAnsi="Arial" w:cs="Arial"/>
        </w:rPr>
        <w:t xml:space="preserve"> i šumsko zemljište.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 obzirom na značaj poljoprivrednog zemljišta potrebno je racionalno gospodarenje poljoprivrednim zemljištem što uključuje i njegovu zaštitu od nepotrebne i nekontrolirane prenamjene. U cilju zaštite poljoprivrednog zemljišta treba njegovo korištenje uskladiti s valorizacijom, odnosno uskladiti s utvrđenim pogodnostima za pojedinu namjenu.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Šume su specifični prirodni resurs koji danas zahtijeva posebne uvjete očuvanja, zaštite i razvoja.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Sve šume trebaju se koristiti prema izrađenim šumskim osnovama, te je nužno ovisno o obujmu sječe obnavljati šume pošumljavanjem te provesti mjere uzgoja i zaštite. Racionalnim gospodarenjem prostora mora se ograničiti smanjenje šumskih površina kao i zahvati kojima se narušavaju prirodni uvjeti u staništima.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</w:p>
    <w:p w:rsidR="008E0145" w:rsidRDefault="008E0145" w:rsidP="008E0145">
      <w:pPr>
        <w:numPr>
          <w:ilvl w:val="0"/>
          <w:numId w:val="6"/>
        </w:numPr>
        <w:tabs>
          <w:tab w:val="left" w:pos="360"/>
        </w:tabs>
        <w:spacing w:after="0" w:line="240" w:lineRule="auto"/>
        <w:ind w:hanging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  <w:r>
        <w:rPr>
          <w:rFonts w:ascii="Arial" w:hAnsi="Arial" w:cs="Arial"/>
          <w:b/>
        </w:rPr>
        <w:lastRenderedPageBreak/>
        <w:t>Obvezni prostorni pokazatelji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</w:p>
    <w:p w:rsidR="008E0145" w:rsidRPr="00807DF2" w:rsidRDefault="008E0145" w:rsidP="008E0145">
      <w:pPr>
        <w:tabs>
          <w:tab w:val="left" w:pos="360"/>
        </w:tabs>
        <w:jc w:val="center"/>
        <w:rPr>
          <w:rFonts w:ascii="Arial" w:hAnsi="Arial" w:cs="Arial"/>
          <w:b/>
        </w:rPr>
      </w:pPr>
      <w:r w:rsidRPr="00CE31D8">
        <w:rPr>
          <w:rFonts w:ascii="Arial" w:hAnsi="Arial" w:cs="Arial"/>
        </w:rPr>
        <w:t>Tablica 24</w:t>
      </w:r>
      <w:r>
        <w:rPr>
          <w:rFonts w:ascii="Arial" w:hAnsi="Arial" w:cs="Arial"/>
          <w:b/>
        </w:rPr>
        <w:t xml:space="preserve"> - Obvezni prostorni pokazatelji</w:t>
      </w: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2220"/>
        <w:gridCol w:w="1565"/>
        <w:gridCol w:w="483"/>
        <w:gridCol w:w="1955"/>
        <w:gridCol w:w="1506"/>
        <w:gridCol w:w="1194"/>
      </w:tblGrid>
      <w:tr w:rsidR="008E0145" w:rsidRPr="00D77334" w:rsidTr="007D1C4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Osnovna tematska cjelina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Skupina pokazatelja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Pokazatelj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Jedinica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Vrijednost </w:t>
            </w:r>
          </w:p>
        </w:tc>
      </w:tr>
      <w:tr w:rsidR="008E0145" w:rsidRPr="00D77334" w:rsidTr="007D1C45">
        <w:tc>
          <w:tcPr>
            <w:tcW w:w="54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8923" w:type="dxa"/>
            <w:gridSpan w:val="6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</w:tcPr>
          <w:p w:rsidR="008E0145" w:rsidRPr="00D77334" w:rsidRDefault="008E0145" w:rsidP="007D1C45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OPĆI POKAZATELJI RAZVOJNIH KRETANJA</w:t>
            </w:r>
          </w:p>
        </w:tc>
      </w:tr>
      <w:tr w:rsidR="008E0145" w:rsidRPr="00D77334" w:rsidTr="007D1C45">
        <w:tc>
          <w:tcPr>
            <w:tcW w:w="544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1.1.</w:t>
            </w:r>
          </w:p>
        </w:tc>
        <w:tc>
          <w:tcPr>
            <w:tcW w:w="222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DEMOGRAFSKA STRUKTURA</w:t>
            </w:r>
          </w:p>
        </w:tc>
        <w:tc>
          <w:tcPr>
            <w:tcW w:w="1565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A. Razmještaj i   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struktura 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stanovništva</w:t>
            </w:r>
          </w:p>
        </w:tc>
        <w:tc>
          <w:tcPr>
            <w:tcW w:w="483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1955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 stanovnika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Indeks kretanja stanovnika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Prirodni prirast stanovništva</w:t>
            </w:r>
          </w:p>
        </w:tc>
        <w:tc>
          <w:tcPr>
            <w:tcW w:w="150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</w:tc>
        <w:tc>
          <w:tcPr>
            <w:tcW w:w="119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4405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84,50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-29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B. Razmještaj i </w:t>
            </w: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struktura </w:t>
            </w: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domaćinstava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 kućanstava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Indeks rasta broj a kućanstava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Prosječna veličina kućanstva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1512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89,80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2,9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8E0145" w:rsidRPr="00D77334" w:rsidTr="007D1C4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1.2.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SOCIJALNO-GOSPODARSKA STRUKTURA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Ekonomski razvoj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Indeks razvijenosti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Stupanj razvijenosti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60,45%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50-75%II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8E0145" w:rsidRPr="00D77334" w:rsidTr="007D1C45">
        <w:tc>
          <w:tcPr>
            <w:tcW w:w="54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8923" w:type="dxa"/>
            <w:gridSpan w:val="6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</w:tcPr>
          <w:p w:rsidR="008E0145" w:rsidRPr="00D77334" w:rsidRDefault="008E0145" w:rsidP="007D1C45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STRUKTURA NASELJA I PODRUČJA ZA RAZVOJ IZVAN NASELJA</w:t>
            </w:r>
          </w:p>
        </w:tc>
      </w:tr>
      <w:tr w:rsidR="008E0145" w:rsidRPr="00D77334" w:rsidTr="007D1C45">
        <w:tc>
          <w:tcPr>
            <w:tcW w:w="54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2.1.</w:t>
            </w:r>
          </w:p>
        </w:tc>
        <w:tc>
          <w:tcPr>
            <w:tcW w:w="22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OBILJEŽJA SUSTAVA NASELJA</w:t>
            </w:r>
          </w:p>
        </w:tc>
        <w:tc>
          <w:tcPr>
            <w:tcW w:w="1565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Razmještaj, gustoća naselja i naseljenosti</w:t>
            </w:r>
          </w:p>
        </w:tc>
        <w:tc>
          <w:tcPr>
            <w:tcW w:w="483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1955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 naselja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Gustoća naselja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Gustoća naseljenosti</w:t>
            </w:r>
          </w:p>
        </w:tc>
        <w:tc>
          <w:tcPr>
            <w:tcW w:w="150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 naselja/1000 km²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 stanovnika/km²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9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5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52,38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46,15</w:t>
            </w:r>
          </w:p>
        </w:tc>
      </w:tr>
      <w:tr w:rsidR="008E0145" w:rsidRPr="00D77334" w:rsidTr="007D1C45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2.2.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KORIŠTENJE ZEMLJIŠTA U NASELJIMA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A. Površina 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naselja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Površina naselja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Ukupna: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ha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9.545,50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B. Građevinska 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područja (GP)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4.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5.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6.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7.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8.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Površina GP naselja-ukupno planirana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Udio GP u odnosu na ukupnu površinu JLS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Udio izgrađenog GP u odnosu na ukupnu površinu JLS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Udio neizgrađenog GP u odnosu na ukupno GP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Udio neuređenog GP u odnosu na ukupno GP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 stanovnika/ukupna površina GP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 stanovnika/izgrađena površina GP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 stanovnika/uređena površina GP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ha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%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%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%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%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st./ha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st./ha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st./ha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559,18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5,86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4,63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20,90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6,32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7,88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9,96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32,39</w:t>
            </w:r>
          </w:p>
        </w:tc>
      </w:tr>
    </w:tbl>
    <w:p w:rsidR="008E0145" w:rsidRDefault="008E0145" w:rsidP="008E0145">
      <w:r>
        <w:br w:type="page"/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2141"/>
        <w:gridCol w:w="1511"/>
        <w:gridCol w:w="483"/>
        <w:gridCol w:w="1866"/>
        <w:gridCol w:w="1507"/>
        <w:gridCol w:w="1602"/>
      </w:tblGrid>
      <w:tr w:rsidR="008E0145" w:rsidRPr="00D77334" w:rsidTr="007D1C45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2.3.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IZDVOJENA GRAĐEVINSKA PODRUČJA (IZVAN NASELJA)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Izdvojena građevinska područja (IGP)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</w:t>
            </w: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2.a.</w:t>
            </w: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color w:val="FF0000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color w:val="FF0000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2.b.</w:t>
            </w: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2.c.</w:t>
            </w: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2.d.</w:t>
            </w: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2.e.</w:t>
            </w: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3.</w:t>
            </w: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4.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Površina izdvojenog građevinskog područja izvan naselja-ukupno planirana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Površina i udio površine IGP pojedine namjene u odnosu na ukupnu površinu IGP:</w:t>
            </w:r>
          </w:p>
          <w:p w:rsidR="008E0145" w:rsidRPr="00D77334" w:rsidRDefault="008E0145" w:rsidP="007D1C45">
            <w:pPr>
              <w:rPr>
                <w:rFonts w:ascii="Arial" w:hAnsi="Arial" w:cs="Arial"/>
                <w:color w:val="548DD4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Ugostiteljsko-turistička namjena</w:t>
            </w:r>
          </w:p>
          <w:p w:rsidR="008E0145" w:rsidRPr="00D77334" w:rsidRDefault="008E0145" w:rsidP="007D1C45">
            <w:pPr>
              <w:rPr>
                <w:rFonts w:ascii="Arial" w:hAnsi="Arial" w:cs="Arial"/>
                <w:color w:val="FF0000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Gospodarska namjena-ukupna (proizvodna, poslovna, infrastrukturna, OIE i dr.)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Sport i rekreacija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Područja posebne namjene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Površina groblja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Ukupni planirani smještajni kapacitet u TRP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 turističkih postelja po km² obalne crte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ha 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ha/st.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ha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%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ha 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%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ha/st.</w:t>
            </w:r>
          </w:p>
          <w:p w:rsidR="008E0145" w:rsidRPr="00D77334" w:rsidRDefault="008E0145" w:rsidP="007D1C45">
            <w:pPr>
              <w:rPr>
                <w:rFonts w:ascii="Arial" w:hAnsi="Arial" w:cs="Arial"/>
                <w:color w:val="FF0000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ha 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%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ha/st.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ha 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%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ha 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%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ha 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%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 postelja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broj/km²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36,83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0,84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35,69 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96,9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7,39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1,14 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3,1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</w:tr>
      <w:tr w:rsidR="008E0145" w:rsidRPr="00D77334" w:rsidTr="007D1C45">
        <w:tc>
          <w:tcPr>
            <w:tcW w:w="53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9110" w:type="dxa"/>
            <w:gridSpan w:val="6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</w:tcPr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POSTOJEĆA INFRASTRUKTURNA OPREMLJENOST</w:t>
            </w:r>
          </w:p>
        </w:tc>
      </w:tr>
      <w:tr w:rsidR="008E0145" w:rsidRPr="00D77334" w:rsidTr="007D1C45">
        <w:tc>
          <w:tcPr>
            <w:tcW w:w="538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3.1.</w:t>
            </w:r>
          </w:p>
        </w:tc>
        <w:tc>
          <w:tcPr>
            <w:tcW w:w="2141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PROMETNA INFRASTRUKTURA</w:t>
            </w:r>
          </w:p>
        </w:tc>
        <w:tc>
          <w:tcPr>
            <w:tcW w:w="151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A. Cestovni  promet</w:t>
            </w:r>
          </w:p>
        </w:tc>
        <w:tc>
          <w:tcPr>
            <w:tcW w:w="483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</w:t>
            </w: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3.</w:t>
            </w:r>
          </w:p>
        </w:tc>
        <w:tc>
          <w:tcPr>
            <w:tcW w:w="186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Duljina cesta po vrstama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 državne ceste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 županijske ceste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 lokalne ceste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Udio pojedinih vrsta cesta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 državne ceste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 županijske ceste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 lokalne ceste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Cestovna gustoća (duljina cesta/površina područja)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 državne ceste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 županijske ceste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 lokalne ceste</w:t>
            </w:r>
          </w:p>
        </w:tc>
        <w:tc>
          <w:tcPr>
            <w:tcW w:w="150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km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%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km/km²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602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15,15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12,00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26,88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28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22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50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0,159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0,126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0,282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B. Željeznički promet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</w:t>
            </w: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Duljina pruge prema vrsti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- željeznička pruga od   značaja za međunarodni promet 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Udio pojedinih vrsta željezničkih pruga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- željeznička pruga od značaja za međunarodni promet 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Gustoća željezničkih pruga (duljina/površina područja)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- željeznička pruga od 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značaja za 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međunodni promet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km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%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km/km²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14,65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0,153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8E0145" w:rsidRPr="00D77334" w:rsidTr="007D1C45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C. Zračni promet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 zračnih luka prema vrstama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Površina zračnih luka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ha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exac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  <w:p w:rsidR="008E0145" w:rsidRPr="00D77334" w:rsidRDefault="008E0145" w:rsidP="007D1C45">
            <w:pPr>
              <w:spacing w:after="0" w:line="240" w:lineRule="exac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</w:tr>
      <w:tr w:rsidR="008E0145" w:rsidRPr="00D77334" w:rsidTr="007D1C45">
        <w:trPr>
          <w:trHeight w:val="1785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D. Pomorski promet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 luka prema vrsti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Površina kopnenog dijela luke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Luke nautičkog turizma prema broju vezova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ha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E: Riječni promet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 riječnih luka prema veličini i rijeci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Klasa i duljina plovnih putova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klasa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km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F. Elektroničke komunikacije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spacing w:after="0" w:line="24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 postojećih baznih stanica na 100 stanovnika (jedna bazna postaja-samostojeći antenski stup)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broj/100 st.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0,068</w:t>
            </w:r>
          </w:p>
        </w:tc>
      </w:tr>
      <w:tr w:rsidR="008E0145" w:rsidRPr="00D77334" w:rsidTr="007D1C45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3.2.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ENERGETSKA INFRASTRUKTURA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A. Opskrba električnom energijom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2.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Duljina elektroopskrbnih vodova</w:t>
            </w:r>
          </w:p>
          <w:p w:rsidR="008E0145" w:rsidRPr="00D77334" w:rsidRDefault="008E0145" w:rsidP="007D1C45">
            <w:pPr>
              <w:numPr>
                <w:ilvl w:val="0"/>
                <w:numId w:val="13"/>
              </w:num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prijenosni 2x110 kV</w:t>
            </w:r>
          </w:p>
          <w:p w:rsidR="008E0145" w:rsidRPr="00D77334" w:rsidRDefault="008E0145" w:rsidP="007D1C45">
            <w:pPr>
              <w:numPr>
                <w:ilvl w:val="0"/>
                <w:numId w:val="13"/>
              </w:num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distribucijski 10 kV</w:t>
            </w:r>
          </w:p>
          <w:p w:rsidR="008E0145" w:rsidRPr="00D77334" w:rsidRDefault="008E0145" w:rsidP="007D1C45">
            <w:pPr>
              <w:numPr>
                <w:ilvl w:val="0"/>
                <w:numId w:val="13"/>
              </w:num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distribucijski 0,4 kV</w:t>
            </w:r>
          </w:p>
          <w:p w:rsidR="008E0145" w:rsidRPr="00D77334" w:rsidRDefault="008E0145" w:rsidP="007D1C45">
            <w:pPr>
              <w:spacing w:after="0" w:line="240" w:lineRule="atLeast"/>
              <w:ind w:left="28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ind w:left="28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ind w:left="28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Udio i duljina elektroopskrbnih vodova prema vrsti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-prijenosni 2x110 kV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-distribucijski 10 kV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-distribucijski 0,4 kV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km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km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km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%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%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3,6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31,23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63,37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3,67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31,80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64,53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B. Opskrba plinom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Duljina plinovoda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 magistralni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 distribucijski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Udio prema vrsti plinovoda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 magistralni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 distribucijski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km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%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5,91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50,93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10,40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89,60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C. Opskrba naftom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Duljina naftovoda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 magistralni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 lokalni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km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km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18,74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37,00</w:t>
            </w:r>
          </w:p>
        </w:tc>
      </w:tr>
      <w:tr w:rsidR="008E0145" w:rsidRPr="00D77334" w:rsidTr="007D1C45">
        <w:trPr>
          <w:trHeight w:val="684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3.3.</w:t>
            </w: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OPSKRBA VODOM I ODVONJA OTPADNIH VODA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A. Opskrba pitkom i tehnološkom vodom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Duljina javne vodoopskrbne mreže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Potrošnja pitke vode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km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1/stanovniku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49,85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136,00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B. Pročišćavanje otpadnih voda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Duljina kanalizacijske mreže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Uređaji za pročišćavanje otpadnih voda –broj i kapacitet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km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broj 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 ES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8148</w:t>
            </w:r>
          </w:p>
          <w:p w:rsidR="008E0145" w:rsidRPr="00D77334" w:rsidRDefault="008E0145" w:rsidP="007D1C45">
            <w:pPr>
              <w:rPr>
                <w:rFonts w:ascii="Arial" w:hAnsi="Arial" w:cs="Arial"/>
                <w:color w:val="00B050"/>
                <w:sz w:val="14"/>
                <w:szCs w:val="14"/>
                <w:lang w:eastAsia="en-US"/>
              </w:rPr>
            </w:pPr>
            <w:r w:rsidRPr="00D77334">
              <w:rPr>
                <w:rFonts w:ascii="Arial" w:hAnsi="Arial" w:cs="Arial"/>
                <w:sz w:val="14"/>
                <w:szCs w:val="14"/>
                <w:lang w:eastAsia="en-US"/>
              </w:rPr>
              <w:t>U OPĆINI ST. JANKOVCI NEMA UREĐAJA ZA PROČIŠĆAVANJE OTP.VODA</w:t>
            </w:r>
          </w:p>
        </w:tc>
      </w:tr>
      <w:tr w:rsidR="008E0145" w:rsidRPr="00D77334" w:rsidTr="007D1C45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3.4.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GOSPODARENJE OTPADOM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Odlagališta otpada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 i površina odlagališta prema vrsti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 Županijski centar za gospodarenje otpadom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Sanacija neuređenih odlagališta (broj, površina)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- groblje Srijemske   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Laze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 Šipovača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 Utvaji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ha 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ha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37,04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nema podataka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</w:tr>
    </w:tbl>
    <w:tbl>
      <w:tblPr>
        <w:tblpPr w:leftFromText="180" w:rightFromText="180" w:vertAnchor="text" w:horzAnchor="margin" w:tblpY="225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2083"/>
        <w:gridCol w:w="1619"/>
        <w:gridCol w:w="540"/>
        <w:gridCol w:w="1979"/>
        <w:gridCol w:w="1604"/>
        <w:gridCol w:w="1274"/>
      </w:tblGrid>
      <w:tr w:rsidR="008E0145" w:rsidRPr="00D77334" w:rsidTr="007D1C45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4.</w:t>
            </w:r>
          </w:p>
        </w:tc>
        <w:tc>
          <w:tcPr>
            <w:tcW w:w="9099" w:type="dxa"/>
            <w:gridSpan w:val="6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</w:tcPr>
          <w:p w:rsidR="008E0145" w:rsidRPr="00D77334" w:rsidRDefault="008E0145" w:rsidP="007D1C45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KORIŠTENJE I ZAŠTITA ZNAČAJNIH PROSTORA</w:t>
            </w:r>
          </w:p>
        </w:tc>
      </w:tr>
      <w:tr w:rsidR="008E0145" w:rsidRPr="00D77334" w:rsidTr="007D1C45">
        <w:trPr>
          <w:trHeight w:val="2310"/>
        </w:trPr>
        <w:tc>
          <w:tcPr>
            <w:tcW w:w="549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4.1.</w:t>
            </w:r>
          </w:p>
        </w:tc>
        <w:tc>
          <w:tcPr>
            <w:tcW w:w="2083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KORIŠTENJE PRIRODNIH RESURSA</w:t>
            </w:r>
          </w:p>
        </w:tc>
        <w:tc>
          <w:tcPr>
            <w:tcW w:w="1619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A. Poljoprivreda</w:t>
            </w:r>
          </w:p>
        </w:tc>
        <w:tc>
          <w:tcPr>
            <w:tcW w:w="54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1979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Ukupna površina poljoprivrednog zemljišta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Udio poljoprivrednog zemljišta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Površina poljoprivrednog zemljišta po stanovniku</w:t>
            </w:r>
          </w:p>
        </w:tc>
        <w:tc>
          <w:tcPr>
            <w:tcW w:w="160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ha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%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ha/stanovniku</w:t>
            </w:r>
          </w:p>
        </w:tc>
        <w:tc>
          <w:tcPr>
            <w:tcW w:w="127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5152,78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53,98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1,69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B. Šumarstvo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Ukupna površina šumskog zemljišta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Udio šumskog zemljišta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Površina šumskog zemljišta po stanovniku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ha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%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ha/stanovniku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2512,0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26,32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0,57</w:t>
            </w:r>
          </w:p>
        </w:tc>
      </w:tr>
      <w:tr w:rsidR="008E0145" w:rsidRPr="00D77334" w:rsidTr="007D1C45">
        <w:trPr>
          <w:trHeight w:val="2415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color w:val="0070C0"/>
                <w:sz w:val="16"/>
                <w:szCs w:val="16"/>
                <w:lang w:eastAsia="en-US"/>
              </w:rPr>
            </w:pPr>
          </w:p>
        </w:tc>
        <w:tc>
          <w:tcPr>
            <w:tcW w:w="2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color w:val="0070C0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C. Vode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color w:val="0070C0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color w:val="0070C0"/>
                <w:sz w:val="16"/>
                <w:szCs w:val="16"/>
                <w:lang w:eastAsia="en-US"/>
              </w:rPr>
              <w:t>1.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color w:val="0070C0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Površine površinskih voda prema vrsti (jezero, ribnjak, umjetni bazeni, more …)- akumulacije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Udio površina površinskih voda u odnosu na površinu JLS/županije/države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Duljina vodotoka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ha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%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km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90,80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0,95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nema podataka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color w:val="0070C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color w:val="0070C0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D. Morska obala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Morska obala-dužina obalne crte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km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-</w:t>
            </w:r>
          </w:p>
        </w:tc>
      </w:tr>
      <w:tr w:rsidR="008E0145" w:rsidRPr="00D77334" w:rsidTr="007D1C45">
        <w:trPr>
          <w:trHeight w:val="27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color w:val="0070C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color w:val="0070C0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E. Mineralne sirovine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 i površina eksploatacijskih polja po vrstama mineralnih sirovina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 EPU Privlaka (nafta i plin)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 EPU Đeletovci (nafta i plin)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 Stari Jankovci (opekarska glina)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ha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ha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ha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1.480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860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7,56</w:t>
            </w:r>
          </w:p>
        </w:tc>
      </w:tr>
      <w:tr w:rsidR="008E0145" w:rsidRPr="00D77334" w:rsidTr="007D1C45">
        <w:trPr>
          <w:trHeight w:val="111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4.2.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ZAŠTIĆENE PRIRODNE VRIJEDNOSTI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Zaštićena područja prirode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 i površina zaštićenih  područja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Područja ekološke mreže, prema vrsti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 ha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ha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45,52</w:t>
            </w:r>
          </w:p>
        </w:tc>
      </w:tr>
      <w:tr w:rsidR="008E0145" w:rsidRPr="00D77334" w:rsidTr="007D1C45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4.3.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KULTURNA DOBRA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Struktura registriranih kulturnih dobara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 zaštićenih nepokretnih kulturnih dobara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 ili udio obnovljenih kulturnih dobara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 ili udio ugroženih kulturnih dobara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broj, 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 %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broj,  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9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22,23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7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77,77</w:t>
            </w:r>
          </w:p>
        </w:tc>
      </w:tr>
      <w:tr w:rsidR="008E0145" w:rsidRPr="00D77334" w:rsidTr="007D1C45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4.4.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PODRUČJA POSEBNIH KARAKTERISTIKA*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Područja potencijalnih prirodnih i drugih nesreća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* opisati u tekstualnom dijelu Izvješća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</w:tr>
    </w:tbl>
    <w:tbl>
      <w:tblPr>
        <w:tblpPr w:leftFromText="180" w:rightFromText="180" w:vertAnchor="text" w:horzAnchor="margin" w:tblpY="3159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2083"/>
        <w:gridCol w:w="1619"/>
        <w:gridCol w:w="540"/>
        <w:gridCol w:w="1815"/>
        <w:gridCol w:w="1768"/>
        <w:gridCol w:w="1274"/>
      </w:tblGrid>
      <w:tr w:rsidR="008E0145" w:rsidRPr="00D77334" w:rsidTr="007D1C45">
        <w:tc>
          <w:tcPr>
            <w:tcW w:w="549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5.</w:t>
            </w:r>
          </w:p>
        </w:tc>
        <w:tc>
          <w:tcPr>
            <w:tcW w:w="9099" w:type="dxa"/>
            <w:gridSpan w:val="6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</w:tcPr>
          <w:p w:rsidR="008E0145" w:rsidRPr="00D77334" w:rsidRDefault="008E0145" w:rsidP="007D1C45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DOKUMENTI PROSTORNOG UREĐENJA</w:t>
            </w:r>
          </w:p>
        </w:tc>
      </w:tr>
      <w:tr w:rsidR="008E0145" w:rsidRPr="00D77334" w:rsidTr="007D1C45">
        <w:tc>
          <w:tcPr>
            <w:tcW w:w="549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5.1.</w:t>
            </w:r>
          </w:p>
        </w:tc>
        <w:tc>
          <w:tcPr>
            <w:tcW w:w="2083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POKRIVENOST PROSTORNIM PLANOVIMA</w:t>
            </w:r>
          </w:p>
        </w:tc>
        <w:tc>
          <w:tcPr>
            <w:tcW w:w="1619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Pokrivenost PP prema razini planova i izvješća</w:t>
            </w:r>
          </w:p>
        </w:tc>
        <w:tc>
          <w:tcPr>
            <w:tcW w:w="54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1815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 donesenih PP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 donesenih izmjena i dopuna PP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 PP u izradi</w:t>
            </w:r>
          </w:p>
        </w:tc>
        <w:tc>
          <w:tcPr>
            <w:tcW w:w="1768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</w:tc>
        <w:tc>
          <w:tcPr>
            <w:tcW w:w="127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</w:t>
            </w:r>
          </w:p>
        </w:tc>
      </w:tr>
      <w:tr w:rsidR="008E0145" w:rsidRPr="00D77334" w:rsidTr="007D1C45">
        <w:trPr>
          <w:trHeight w:val="35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5.2.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PROVEDBA PROSTORNIH PLANOVA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 izdanih pojedinačnih akata prostornog uređenja po vrstama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 lokacijska dozvola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- rješenje o uvjetima   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građenja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- potvrda glavnog 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projekta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- rješenje za građenje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20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30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19</w:t>
            </w: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</w:t>
            </w:r>
          </w:p>
        </w:tc>
      </w:tr>
      <w:tr w:rsidR="008E0145" w:rsidRPr="00D77334" w:rsidTr="007D1C45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5.3.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URBANA PREOBRAZBA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 PP ili pojedinačnih zahvata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Površina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ha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5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9545,50</w:t>
            </w:r>
          </w:p>
        </w:tc>
      </w:tr>
      <w:tr w:rsidR="008E0145" w:rsidRPr="00D77334" w:rsidTr="007D1C45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5.4.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URBANA SANACIJA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 izdanih rješenja o ozakonjenju</w:t>
            </w: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Planovi sanacije, izmjene i dopune PP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69</w:t>
            </w:r>
          </w:p>
          <w:p w:rsidR="008E0145" w:rsidRPr="00D77334" w:rsidRDefault="008E0145" w:rsidP="007D1C45">
            <w:pPr>
              <w:tabs>
                <w:tab w:val="left" w:pos="855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-  </w:t>
            </w:r>
          </w:p>
        </w:tc>
      </w:tr>
      <w:tr w:rsidR="008E0145" w:rsidRPr="00D77334" w:rsidTr="007D1C45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5.5.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NADZOR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1.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Nadzor nad planovima (broj rješenja)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Nadzor građevinske inspekcije (broj rješenja)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broj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0</w:t>
            </w: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E0145" w:rsidRPr="00D77334" w:rsidRDefault="008E0145" w:rsidP="007D1C45">
            <w:pPr>
              <w:spacing w:after="0" w:line="240" w:lineRule="atLeast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77334">
              <w:rPr>
                <w:rFonts w:ascii="Arial" w:hAnsi="Arial" w:cs="Arial"/>
                <w:sz w:val="16"/>
                <w:szCs w:val="16"/>
                <w:lang w:eastAsia="en-US"/>
              </w:rPr>
              <w:t>5</w:t>
            </w:r>
          </w:p>
        </w:tc>
      </w:tr>
    </w:tbl>
    <w:p w:rsidR="008E0145" w:rsidRDefault="008E0145" w:rsidP="008E0145">
      <w:pPr>
        <w:tabs>
          <w:tab w:val="left" w:pos="5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III.</w:t>
      </w:r>
      <w:r>
        <w:rPr>
          <w:rFonts w:ascii="Arial" w:hAnsi="Arial" w:cs="Arial"/>
          <w:b/>
        </w:rPr>
        <w:tab/>
        <w:t>ANALIZA PROVEDBE PROSTORNIH PLANOVA I DRUGIH DOKUMENATA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</w:p>
    <w:p w:rsidR="008E0145" w:rsidRDefault="008E0145" w:rsidP="008E0145">
      <w:pPr>
        <w:numPr>
          <w:ilvl w:val="0"/>
          <w:numId w:val="14"/>
        </w:numPr>
        <w:tabs>
          <w:tab w:val="num" w:pos="360"/>
        </w:tabs>
        <w:spacing w:after="0" w:line="240" w:lineRule="auto"/>
        <w:ind w:left="360" w:hanging="3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Izrada prostornih planova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  <w:color w:val="4F81BD"/>
        </w:rPr>
      </w:pP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Prostorni plan uređenja općine određuje usmjerenja za razvoj djelatnosti i namjenu površina te uvjete za održivi i uravnoteženi razvitak na području općine. Prostorni plan uređenja općine sastoji se od tekstualnog i grafičkog dijela te Odredbi za provođenje.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Prostorni plan uređenja općine Stari Jankovci donesen je 2004. godine („Službeni vjesnik“ Vukovarsko-srijemske županije broj 7/04.</w:t>
      </w:r>
    </w:p>
    <w:p w:rsidR="008E0145" w:rsidRDefault="008E0145" w:rsidP="008E0145">
      <w:pPr>
        <w:numPr>
          <w:ilvl w:val="0"/>
          <w:numId w:val="14"/>
        </w:numPr>
        <w:tabs>
          <w:tab w:val="num" w:pos="360"/>
        </w:tabs>
        <w:spacing w:after="0" w:line="240" w:lineRule="auto"/>
        <w:ind w:left="360" w:hanging="3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Provedba prostornih planova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 području općine Stari Jankovci na snazi je PPUO Stari Jankovci.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Od stupanja na snagu PPUO Stari Jankovci općina Stari Jankovci je donijela :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I. Izmjene i dopune Prostornog plana uređenja općine Stari Jankovci (Službeni vjesnik 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Vukovarsko-srijemske županije 17/06), 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II. Izmjene i dopune Prostornog plana uređenja općine Stari Jankovci (Službeni vjesnik  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Vukovarsko-srijemske županije 5/12), 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III. Ciljane izmjene i dopune Prostornog plana uređenja općine Stari Jankovci (Službeni 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vjesnik Vukovarsko-srijemske županije 14/12).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  <w:color w:val="4F81BD"/>
        </w:rPr>
      </w:pP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Prostorni plan uređenja općine Stari Jankovci izrađen je sukladno Zakonu o prostornom uređenju („Narodne novine“ broj 30/94, 68/98, 61/00, 32/02) i Pravilniku o sadržaju, mjerilima kartografskih prikaza, obveznim prostornim pokazateljima i standardu elaborata prostornih planova („Narodne novine“ broj 106/98, 39/04 i 45/04). Obuhvat Prostornog plana uređenja općine Stari Jankovci jednak je obuhvatu općine Stari Jankovci koji iznosi 9.545,50 ha.</w:t>
      </w:r>
    </w:p>
    <w:p w:rsidR="008E0145" w:rsidRPr="00C070C9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Prostornim planom uređenja općine Stari Jankovci određena je obveza izrade sljedećih urbanističkih planova uređenja:</w:t>
      </w:r>
    </w:p>
    <w:p w:rsidR="008E0145" w:rsidRDefault="008E0145" w:rsidP="008E0145">
      <w:pPr>
        <w:tabs>
          <w:tab w:val="left" w:pos="360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UPU naselja Stari Jankovci (površine cca 168,16 ha)  </w:t>
      </w:r>
    </w:p>
    <w:p w:rsidR="008E0145" w:rsidRDefault="008E0145" w:rsidP="008E0145">
      <w:pPr>
        <w:tabs>
          <w:tab w:val="left" w:pos="360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UPU „Rit“ u Starim Jankovcima (površine cca 7 ha)</w:t>
      </w:r>
    </w:p>
    <w:p w:rsidR="008E0145" w:rsidRDefault="008E0145" w:rsidP="008E0145">
      <w:pPr>
        <w:tabs>
          <w:tab w:val="left" w:pos="360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UPU dijela Ulice Šandora Petefija u Starim Jankovcima (površine cca 6,25 ha)</w:t>
      </w:r>
    </w:p>
    <w:p w:rsidR="008E0145" w:rsidRDefault="008E0145" w:rsidP="008E0145">
      <w:pPr>
        <w:tabs>
          <w:tab w:val="left" w:pos="360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UPU „Jošina 1“ u Novim Jankovcima (površine cca 9 ha)</w:t>
      </w:r>
    </w:p>
    <w:p w:rsidR="008E0145" w:rsidRDefault="008E0145" w:rsidP="008E0145">
      <w:pPr>
        <w:tabs>
          <w:tab w:val="left" w:pos="360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UPU „Jošina 2“ u Novim Jankovcima (površine cca 6,28 ha)</w:t>
      </w:r>
    </w:p>
    <w:p w:rsidR="008E0145" w:rsidRDefault="008E0145" w:rsidP="008E0145">
      <w:pPr>
        <w:tabs>
          <w:tab w:val="left" w:pos="360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UPU Gospodarska zona u Novim Jankovcima (površine cca 6,74 ha)</w:t>
      </w:r>
    </w:p>
    <w:p w:rsidR="008E0145" w:rsidRDefault="008E0145" w:rsidP="008E0145">
      <w:pPr>
        <w:tabs>
          <w:tab w:val="left" w:pos="360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UPU Gospodarska zona 1 u Slakovcima (površine cca 11,86 ha)</w:t>
      </w:r>
    </w:p>
    <w:p w:rsidR="008E0145" w:rsidRDefault="008E0145" w:rsidP="008E0145">
      <w:pPr>
        <w:tabs>
          <w:tab w:val="left" w:pos="360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UPU Gospodarska zona 2 u Slakovcima površine cca 13,96 ha)</w:t>
      </w:r>
    </w:p>
    <w:p w:rsidR="008E0145" w:rsidRDefault="008E0145" w:rsidP="008E0145">
      <w:pPr>
        <w:tabs>
          <w:tab w:val="left" w:pos="360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UPU „Kod pruge“ u Srijemskim Lazama (površine cca 1,69 ha) 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Od stupanja na snagu PPUO Stari Jankovci od navedenih propisanih planova izrađeni su slijedeći urbanistički planovi uređenja:</w:t>
      </w:r>
    </w:p>
    <w:p w:rsidR="008E0145" w:rsidRDefault="008E0145" w:rsidP="008E0145">
      <w:pPr>
        <w:tabs>
          <w:tab w:val="left" w:pos="360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UPU „Rit“ u Starim Jankovcima .</w:t>
      </w:r>
    </w:p>
    <w:p w:rsidR="008E0145" w:rsidRDefault="008E0145" w:rsidP="008E0145">
      <w:pPr>
        <w:tabs>
          <w:tab w:val="left" w:pos="360"/>
        </w:tabs>
        <w:ind w:left="360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Lokacijske i građevinske dozvole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Sukladno Zakonu svaki zahvat u prostoru provodi se u skladu s dokumentima prostornog uređenja, posebnim propisima i lokacijskom dozvolom. Lokacijska dozvola je upravni akt koji se izdaje na temelju zakona i propisa donesenih na temelju njega, a u skladu s dokumentom prostornog uređenja i posebnim propisima.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Izdavanje lokacijske dozvole bilo je, do stupanja na snagu Zakona, u nadležnosti Ureda državne uprave u Županiji, Službe za prostorno uređenje, zaštitu okoliša, graditeljstva i imovinsko-pravne poslove. Stupanjem na snagu Zakona, lokacijske dozvole izdaje Ministarstvo graditeljstva i prostornoga uređenja, odnosno upravna tijela županija. 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 prostor općine Stari Jankovci nadležan je Upravni odjel za prostorno uređenje, gradnju i zaštitu okoliša Vukovarsko-srijemske županije, Ispostava Vinkovci.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U protekle četiri godine prema podacima Upravnog odjela za prostorno uređenje, gradnju i zaštitu okoliša Vukovarsko-srijemske županije, Ispostava Vinkovci izdani su slijedeći pojedinačni akti prostornog uređenja (prema broju):</w:t>
      </w:r>
    </w:p>
    <w:p w:rsidR="008E0145" w:rsidRPr="00932AF7" w:rsidRDefault="008E0145" w:rsidP="008E0145">
      <w:pPr>
        <w:tabs>
          <w:tab w:val="left" w:pos="360"/>
        </w:tabs>
        <w:jc w:val="center"/>
        <w:rPr>
          <w:rFonts w:ascii="Arial" w:hAnsi="Arial" w:cs="Arial"/>
        </w:rPr>
      </w:pPr>
      <w:r w:rsidRPr="00932AF7">
        <w:rPr>
          <w:rFonts w:ascii="Arial" w:hAnsi="Arial" w:cs="Arial"/>
          <w:color w:val="000000"/>
        </w:rPr>
        <w:t xml:space="preserve">Tablica 25 – </w:t>
      </w:r>
      <w:r w:rsidRPr="00932AF7">
        <w:rPr>
          <w:rFonts w:ascii="Arial" w:hAnsi="Arial" w:cs="Arial"/>
          <w:b/>
          <w:color w:val="000000"/>
        </w:rPr>
        <w:t>Broj izdanih akata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1"/>
        <w:gridCol w:w="1559"/>
        <w:gridCol w:w="1533"/>
        <w:gridCol w:w="1575"/>
        <w:gridCol w:w="1528"/>
      </w:tblGrid>
      <w:tr w:rsidR="008E0145" w:rsidRPr="00D77334" w:rsidTr="007D1C45"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hideMark/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Godina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2009.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8E0145" w:rsidRPr="00D77334" w:rsidRDefault="008E0145" w:rsidP="007D1C45">
            <w:pPr>
              <w:tabs>
                <w:tab w:val="left" w:pos="360"/>
                <w:tab w:val="center" w:pos="658"/>
              </w:tabs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ab/>
            </w:r>
            <w:r w:rsidRPr="00D77334">
              <w:rPr>
                <w:rFonts w:ascii="Arial" w:hAnsi="Arial" w:cs="Arial"/>
                <w:b/>
                <w:lang w:eastAsia="en-US"/>
              </w:rPr>
              <w:tab/>
              <w:t>2010.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2011.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2012.</w:t>
            </w:r>
          </w:p>
        </w:tc>
      </w:tr>
      <w:tr w:rsidR="008E0145" w:rsidRPr="00D77334" w:rsidTr="007D1C45">
        <w:tc>
          <w:tcPr>
            <w:tcW w:w="3093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Rješenje o uvjetima građenja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1533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1573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1528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4</w:t>
            </w:r>
          </w:p>
        </w:tc>
      </w:tr>
      <w:tr w:rsidR="008E0145" w:rsidRPr="00D77334" w:rsidTr="007D1C45"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Rješenje za građenje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15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4</w:t>
            </w:r>
          </w:p>
        </w:tc>
      </w:tr>
      <w:tr w:rsidR="008E0145" w:rsidRPr="00D77334" w:rsidTr="007D1C45"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Potvrda glavnog projekta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8E0145" w:rsidRPr="00D77334" w:rsidTr="007D1C45"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Lokacijska dozvola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lang w:eastAsia="en-US"/>
              </w:rPr>
            </w:pPr>
            <w:r w:rsidRPr="00D77334">
              <w:rPr>
                <w:rFonts w:ascii="Arial" w:hAnsi="Arial" w:cs="Arial"/>
                <w:lang w:eastAsia="en-US"/>
              </w:rPr>
              <w:t>-</w:t>
            </w:r>
          </w:p>
        </w:tc>
      </w:tr>
      <w:tr w:rsidR="008E0145" w:rsidRPr="00D77334" w:rsidTr="007D1C45">
        <w:trPr>
          <w:trHeight w:val="633"/>
        </w:trPr>
        <w:tc>
          <w:tcPr>
            <w:tcW w:w="3093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360"/>
              </w:tabs>
              <w:ind w:left="108"/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UKUPAN BROJ IZDANIH AKATA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15</w:t>
            </w:r>
          </w:p>
        </w:tc>
        <w:tc>
          <w:tcPr>
            <w:tcW w:w="1533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16</w:t>
            </w:r>
          </w:p>
        </w:tc>
        <w:tc>
          <w:tcPr>
            <w:tcW w:w="1575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31</w:t>
            </w:r>
          </w:p>
        </w:tc>
        <w:tc>
          <w:tcPr>
            <w:tcW w:w="152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lang w:eastAsia="en-US"/>
              </w:rPr>
            </w:pPr>
            <w:r w:rsidRPr="00D77334">
              <w:rPr>
                <w:rFonts w:ascii="Arial" w:hAnsi="Arial" w:cs="Arial"/>
                <w:b/>
                <w:lang w:eastAsia="en-US"/>
              </w:rPr>
              <w:t>9</w:t>
            </w:r>
          </w:p>
        </w:tc>
      </w:tr>
    </w:tbl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</w:p>
    <w:p w:rsidR="008E0145" w:rsidRDefault="008E0145" w:rsidP="008E0145">
      <w:pPr>
        <w:numPr>
          <w:ilvl w:val="0"/>
          <w:numId w:val="14"/>
        </w:numPr>
        <w:tabs>
          <w:tab w:val="num" w:pos="360"/>
        </w:tabs>
        <w:spacing w:after="0" w:line="240" w:lineRule="auto"/>
        <w:ind w:left="360" w:hanging="36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Provedba drugih dokumenata koji utječu na prostor</w:t>
      </w:r>
    </w:p>
    <w:p w:rsidR="008E0145" w:rsidRDefault="008E0145" w:rsidP="008E0145">
      <w:pPr>
        <w:spacing w:after="0" w:line="240" w:lineRule="auto"/>
        <w:ind w:left="360"/>
        <w:jc w:val="both"/>
        <w:rPr>
          <w:rFonts w:ascii="Arial" w:hAnsi="Arial" w:cs="Arial"/>
          <w:b/>
          <w:color w:val="000000"/>
        </w:rPr>
      </w:pPr>
    </w:p>
    <w:p w:rsidR="008E0145" w:rsidRPr="00EC0A27" w:rsidRDefault="008E0145" w:rsidP="008E0145">
      <w:pPr>
        <w:spacing w:after="0" w:line="240" w:lineRule="auto"/>
        <w:ind w:left="360"/>
        <w:jc w:val="both"/>
        <w:rPr>
          <w:rFonts w:ascii="Arial" w:hAnsi="Arial" w:cs="Arial"/>
          <w:b/>
          <w:color w:val="000000"/>
        </w:rPr>
      </w:pP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 prostor općine Stari Jankovci izrađeno je Izvješće o stanju u prostoru  i Program mjera za unapređenje stanja u prostoru za razdoblje od 2005.  do 2009. godine. („Službeni vjesnik“ Vukovarsko-srijemske županije broj 8 od 23. lipnja 2005. godine).</w:t>
      </w:r>
    </w:p>
    <w:p w:rsidR="008E0145" w:rsidRPr="00CE31D8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 temelju članka 54. Zakona o poljoprivrednom zemljištu („Narodne novine“ broj 66/01) i Strategije gospodarenja zemljištem u vlasništvu države Općina Stari Jankovci je donijela „Program raspolaganja poljoprivrednim zemljištem“ u vlasništvu države za područje općine Stari Jankovci 16.4.2002. Klasa: 026-02/01-08/04, Ur.broj: 2188-20-02-01-1 nakon toga su slijedile izmjene:</w:t>
      </w:r>
    </w:p>
    <w:p w:rsidR="008E0145" w:rsidRDefault="008E0145" w:rsidP="008E0145">
      <w:pPr>
        <w:numPr>
          <w:ilvl w:val="0"/>
          <w:numId w:val="15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Izmjena Klasa: 026-02/02-01/18, Ur.broj: 2188-20-02-02-1 od 11.12.2002.</w:t>
      </w:r>
    </w:p>
    <w:p w:rsidR="008E0145" w:rsidRDefault="008E0145" w:rsidP="008E0145">
      <w:pPr>
        <w:numPr>
          <w:ilvl w:val="0"/>
          <w:numId w:val="15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Izmjene Klasa: 026-02/05-04/02, Ur.broj: 2188/10-01-05-01 od 20.10.2005.</w:t>
      </w:r>
    </w:p>
    <w:p w:rsidR="008E0145" w:rsidRDefault="008E0145" w:rsidP="008E0145">
      <w:pPr>
        <w:numPr>
          <w:ilvl w:val="0"/>
          <w:numId w:val="15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Izmjene Klasa: 026-02/08-20/03, Ur.broj: 2188/10-01-08-03 od 7.4.2008.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Općina Stari Jankovci je izradila i: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Procjenu ugroženosti stanovništva, materijalnih i kulturnih dobara („Službeni vjesnik“   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Vukovarsko-srijemske županije br.13 od 26.6.2014)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Plan zaštite od požara („Službeni vjesnik“ Vukovarsko-srijemske županije br.5 od 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31.5.2011)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Plan zaštite i spašavanja („Službeni vjesnik“ Vukovarsko-srijemske županije br.13 od 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26.6.2014)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Plan gospodarenja otpadom („Službeni vjesnik“ Vukovarsko-srijemske županije br.25 od 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30.12.2008 i br.13 od 7.9.2011)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 Razvojnu strategiju (Klasa: 026-02/12-26/04, Ur.broj:2188/10-01-12-01 od 11.10.2012)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Unapređenje održivog razvoja Općine je u izradi kroz LAG Srijem.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numPr>
          <w:ilvl w:val="0"/>
          <w:numId w:val="14"/>
        </w:numPr>
        <w:tabs>
          <w:tab w:val="num" w:pos="360"/>
        </w:tabs>
        <w:spacing w:after="0" w:line="240" w:lineRule="auto"/>
        <w:ind w:left="360" w:hanging="360"/>
        <w:jc w:val="both"/>
        <w:rPr>
          <w:rFonts w:ascii="Arial" w:hAnsi="Arial" w:cs="Arial"/>
          <w:color w:val="000000"/>
        </w:rPr>
      </w:pPr>
      <w:r w:rsidRPr="00F726CB">
        <w:rPr>
          <w:rFonts w:ascii="Arial" w:hAnsi="Arial" w:cs="Arial"/>
          <w:b/>
          <w:color w:val="000000"/>
        </w:rPr>
        <w:t>Provođenje zaključaka, smjernica, prijedloga za unaprjeđenje, preporuka,</w:t>
      </w:r>
      <w:r>
        <w:rPr>
          <w:rFonts w:ascii="Arial" w:hAnsi="Arial" w:cs="Arial"/>
          <w:b/>
          <w:color w:val="000000"/>
        </w:rPr>
        <w:t xml:space="preserve"> aktivnosti odnosno mjera iz prethodnog izvješća o stanju u prostoru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prethodnom Izvješću o stanju u prostoru i Programu mjera za razdoblje od 2005.-2009. godine za općinu Stari Jankovci, konstatirano je, da se na području općine eksploatira sirova nafta čije </w:t>
      </w:r>
      <w:r w:rsidRPr="00EC0A27">
        <w:rPr>
          <w:rFonts w:ascii="Arial" w:hAnsi="Arial" w:cs="Arial"/>
        </w:rPr>
        <w:t>se zalihe značajno smanjuju.</w:t>
      </w:r>
      <w:r>
        <w:rPr>
          <w:rFonts w:ascii="Arial" w:hAnsi="Arial" w:cs="Arial"/>
        </w:rPr>
        <w:t xml:space="preserve"> Glina se eksploatira u naselju Stari Jankovci za potrebe proizvodnje opeke.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Navedeni su znatni šumski potencijali u šumama Jankovačka i Petrovačka Dubrava u k.o. Stari Jankovci, Grede u k.o. Srijemske Laze, Danica u k.o. Slakovci i Aljmaš u k.o. Orolik.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Identificiran je problem usitnjenosti poljoprivrednog zemljišta prisutan na području čitave općine. Na području općine postoji interes za razvijanjem seoskog turizma, intenzivnog stočarstva, trgovine stokom i poljoprivrednim proizvodima. Iz tog razloga je izrađen plan </w:t>
      </w:r>
      <w:r>
        <w:rPr>
          <w:rFonts w:ascii="Arial" w:hAnsi="Arial" w:cs="Arial"/>
        </w:rPr>
        <w:lastRenderedPageBreak/>
        <w:t>izgradnje stočnog sajma (vašarišta) u rudini Jošina u k.o. Slakovci. Na području općine trenutno postoji svinjogojska, peradarska i govedarska proizvodnja.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Analizom postojećeg gospodarskog razvoja, ograničenja i mogućnosti razvoja, kao i planiranog gospodarskog i ukupnog društvenog razvitka općine navodi se potreba poduzimanja različitih mjera:</w:t>
      </w:r>
    </w:p>
    <w:p w:rsidR="008E0145" w:rsidRDefault="008E0145" w:rsidP="008E0145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razvoj svih djelatnosti i gospodarskih grana,</w:t>
      </w:r>
    </w:p>
    <w:p w:rsidR="008E0145" w:rsidRDefault="008E0145" w:rsidP="008E0145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osiguravanje potrebne infrastrukture za gospodarski razvoj,</w:t>
      </w:r>
    </w:p>
    <w:p w:rsidR="008E0145" w:rsidRDefault="008E0145" w:rsidP="008E0145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pripremanje programa razvoja svih djelatnosti na temelju donesenih kriterija i s preporukama zainteresiranim ulagačima,</w:t>
      </w:r>
    </w:p>
    <w:p w:rsidR="008E0145" w:rsidRDefault="008E0145" w:rsidP="008E0145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posebice poticati razvoj obiteljskih gospodarstava.</w:t>
      </w:r>
    </w:p>
    <w:p w:rsidR="008E0145" w:rsidRPr="002B5BAC" w:rsidRDefault="008E0145" w:rsidP="008E0145">
      <w:pPr>
        <w:spacing w:after="0" w:line="240" w:lineRule="auto"/>
        <w:ind w:left="567"/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Ocjenjeno je, da je potrebno odrediti pojedine zone namjena unutar građevinskog područja (stambeno-poljoprivredne i stambeno-poslovne i sl.). Za zone koje će poticati razvoj manjeg obiteljskog poduzetništva, proizvodnje u obiteljskim domaćinstvima, turističko-ugostiteljski i trgovački sektor, potrebno je osigurati sredstva za izradu potrebne planske dokumentacije, te  osigurati prostorne preduvjete za mogućnost provođenja navedenih mjera, a što su preduvjeti za cjelokupni razvoj ovog područja.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Kroz sagledavanje stanja u prostoru, uočene su određene prednosti na dijelovima općine, uz glavne prometnice, što je moguće iskoristiti za poticanje razvitka malog gospodarstva i poduzetništva, dok bi udaljeniji i izoliraniji dijelovi općine mogli biti interesantni za razvoj poljoprivrede, stočarstva, voćarstva i vinogradarstva, uz moguću kombinaciju seoskog i izletničkog turizma.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Kao prioritetni ciljevi razvoja općine navedeni su sljedeći ciljevi:</w:t>
      </w:r>
    </w:p>
    <w:p w:rsidR="008E0145" w:rsidRDefault="008E0145" w:rsidP="008E0145">
      <w:pPr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uređenje gospodarskih zona, te poticanje proizvodnog gospodarstva i poduzetništva u svim naseljima općine,</w:t>
      </w:r>
    </w:p>
    <w:p w:rsidR="008E0145" w:rsidRDefault="008E0145" w:rsidP="008E0145">
      <w:pPr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osiguranje dostupnosti ukupnog prostora općine razminiranjem svih poljoprivrednih i šumskih površina.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Pr="00C070C9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Navedeni ciljevi aktualni su i danas te se može ocijeniti, da će to biti i u narednom razdoblju. Naime, riječ je o procesima koji ne mogu biti okončani u vremenskom razdoblju za koje se radi Izvješće o stanju u prostoru niti donijeti konkretne rezultate, nego je potrebno kontinuirano i planski djelovati na stvaranju uvjeta za provođenje navedenih ciljeva gospodarskog razvoja.</w:t>
      </w:r>
    </w:p>
    <w:p w:rsidR="008E0145" w:rsidRPr="002B5BAC" w:rsidRDefault="008E0145" w:rsidP="008E0145">
      <w:pPr>
        <w:tabs>
          <w:tab w:val="left" w:pos="360"/>
        </w:tabs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Promet</w:t>
      </w:r>
    </w:p>
    <w:p w:rsidR="008E0145" w:rsidRDefault="008E0145" w:rsidP="008E0145">
      <w:pPr>
        <w:pStyle w:val="t-9-8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Mjere poticanja bržeg razvoja općine definirane zadnjim izvješćem su sljedeće:</w:t>
      </w:r>
    </w:p>
    <w:p w:rsidR="008E0145" w:rsidRDefault="008E0145" w:rsidP="008E0145">
      <w:pPr>
        <w:pStyle w:val="t-9-8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8E0145" w:rsidRDefault="008E0145" w:rsidP="008E0145">
      <w:pPr>
        <w:pStyle w:val="t-9-8"/>
        <w:numPr>
          <w:ilvl w:val="0"/>
          <w:numId w:val="18"/>
        </w:numPr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uređenje gospodarskih zona</w:t>
      </w:r>
    </w:p>
    <w:p w:rsidR="008E0145" w:rsidRDefault="008E0145" w:rsidP="008E0145">
      <w:pPr>
        <w:pStyle w:val="t-9-8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modernizacija prometnica koje povezuju Općinu s okruženjem</w:t>
      </w:r>
    </w:p>
    <w:p w:rsidR="008E0145" w:rsidRDefault="008E0145" w:rsidP="008E0145">
      <w:pPr>
        <w:pStyle w:val="t-9-8"/>
        <w:numPr>
          <w:ilvl w:val="0"/>
          <w:numId w:val="18"/>
        </w:numPr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modernizacija željezničke pruge M105</w:t>
      </w:r>
    </w:p>
    <w:p w:rsidR="008E0145" w:rsidRDefault="008E0145" w:rsidP="008E0145">
      <w:pPr>
        <w:pStyle w:val="t-9-8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gradnja industrijskog kolosjeka za potrebe PZ u Starim Jankovcima</w:t>
      </w:r>
    </w:p>
    <w:p w:rsidR="008E0145" w:rsidRDefault="008E0145" w:rsidP="008E0145">
      <w:pPr>
        <w:pStyle w:val="t-9-8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poboljšanje željezničkog putničkog prometa s Vinkovcima i Vukovarom</w:t>
      </w:r>
    </w:p>
    <w:p w:rsidR="008E0145" w:rsidRDefault="008E0145" w:rsidP="008E0145">
      <w:pPr>
        <w:pStyle w:val="t-9-8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deniveliranje prijelaza cestovnih prometnica preko trase željezničke pruge M 105</w:t>
      </w:r>
    </w:p>
    <w:p w:rsidR="008E0145" w:rsidRPr="00D44CE6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Vezano za izgradnju objekata i uređaja prometne komunalne infrastrukture, od zadnjeg izvješća na području općini izvršeni su sljedeći radovi i zahvati :</w:t>
      </w:r>
    </w:p>
    <w:p w:rsidR="008E0145" w:rsidRPr="00D44CE6" w:rsidRDefault="008E0145" w:rsidP="008E0145">
      <w:pPr>
        <w:pStyle w:val="t-9-8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C070C9">
        <w:rPr>
          <w:rFonts w:ascii="Arial" w:hAnsi="Arial" w:cs="Arial"/>
          <w:sz w:val="22"/>
          <w:szCs w:val="22"/>
        </w:rPr>
        <w:lastRenderedPageBreak/>
        <w:t xml:space="preserve">Tablica 26 - </w:t>
      </w:r>
      <w:r w:rsidRPr="00880101">
        <w:rPr>
          <w:rFonts w:ascii="Arial" w:hAnsi="Arial" w:cs="Arial"/>
          <w:b/>
          <w:sz w:val="22"/>
          <w:szCs w:val="22"/>
        </w:rPr>
        <w:t>Prometni sustav</w:t>
      </w:r>
    </w:p>
    <w:tbl>
      <w:tblPr>
        <w:tblpPr w:leftFromText="180" w:rightFromText="180" w:bottomFromText="200" w:vertAnchor="text" w:horzAnchor="margin" w:tblpY="3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2524"/>
        <w:gridCol w:w="1546"/>
        <w:gridCol w:w="1361"/>
        <w:gridCol w:w="1361"/>
        <w:gridCol w:w="1361"/>
      </w:tblGrid>
      <w:tr w:rsidR="008E0145" w:rsidRPr="00D77334" w:rsidTr="007D1C45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tabs>
                <w:tab w:val="left" w:pos="708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Naselje</w:t>
            </w: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tabs>
                <w:tab w:val="left" w:pos="708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Naziv ceste/ulice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tabs>
                <w:tab w:val="left" w:pos="708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Vrsta radova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Duljina</w:t>
            </w:r>
          </w:p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(m)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Širina</w:t>
            </w:r>
          </w:p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(m)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Cijena radova (kn)</w:t>
            </w:r>
          </w:p>
        </w:tc>
      </w:tr>
      <w:tr w:rsidR="008E0145" w:rsidRPr="00D77334" w:rsidTr="007D1C45">
        <w:trPr>
          <w:trHeight w:val="315"/>
        </w:trPr>
        <w:tc>
          <w:tcPr>
            <w:tcW w:w="1133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8E0145" w:rsidRPr="00D77334" w:rsidRDefault="008E0145" w:rsidP="007D1C45">
            <w:pPr>
              <w:tabs>
                <w:tab w:val="left" w:pos="708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  <w:p w:rsidR="008E0145" w:rsidRPr="00D77334" w:rsidRDefault="008E0145" w:rsidP="007D1C45">
            <w:pPr>
              <w:tabs>
                <w:tab w:val="left" w:pos="708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  <w:p w:rsidR="008E0145" w:rsidRPr="00D77334" w:rsidRDefault="008E0145" w:rsidP="007D1C45">
            <w:pPr>
              <w:tabs>
                <w:tab w:val="left" w:pos="708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  <w:p w:rsidR="008E0145" w:rsidRPr="00D77334" w:rsidRDefault="008E0145" w:rsidP="007D1C45">
            <w:pPr>
              <w:tabs>
                <w:tab w:val="left" w:pos="708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  <w:p w:rsidR="008E0145" w:rsidRPr="00D77334" w:rsidRDefault="008E0145" w:rsidP="007D1C45">
            <w:pPr>
              <w:tabs>
                <w:tab w:val="left" w:pos="708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  <w:p w:rsidR="008E0145" w:rsidRPr="00D77334" w:rsidRDefault="008E0145" w:rsidP="007D1C45">
            <w:pPr>
              <w:tabs>
                <w:tab w:val="left" w:pos="708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Orolik</w:t>
            </w:r>
          </w:p>
          <w:p w:rsidR="008E0145" w:rsidRPr="00D77334" w:rsidRDefault="008E0145" w:rsidP="007D1C45">
            <w:pPr>
              <w:tabs>
                <w:tab w:val="left" w:pos="708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I.L. Ribara</w:t>
            </w:r>
          </w:p>
        </w:tc>
        <w:tc>
          <w:tcPr>
            <w:tcW w:w="154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asfaltiranje</w:t>
            </w:r>
          </w:p>
        </w:tc>
        <w:tc>
          <w:tcPr>
            <w:tcW w:w="136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428,94</w:t>
            </w:r>
          </w:p>
        </w:tc>
        <w:tc>
          <w:tcPr>
            <w:tcW w:w="136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136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Željeznička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asfaltiranje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425,37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Kosovo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asfaltiranje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720,00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4,8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B. Radića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asfaltiranje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345,00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Šandor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asfaltiranje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365,00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J. Kozarca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asfaltiranje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225,00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2,8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Ciglarska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makadam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160,00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tabs>
                <w:tab w:val="left" w:pos="6096"/>
              </w:tabs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Srijemske Laze</w:t>
            </w: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V. Pelagića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asfaltiranje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253,82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399.233,91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Radnička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asfaltiranje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274,50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3,5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tabs>
                <w:tab w:val="left" w:pos="6096"/>
              </w:tabs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Slakovci</w:t>
            </w: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Željeznička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asfaltiranje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812,86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Gundulićeva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asfaltiranje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537,11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4,0-3,8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408.010,23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Vatrogasna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asfaltiranje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152,97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534.614,17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P. Preradovića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asfaltiranje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300,00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tabs>
                <w:tab w:val="left" w:pos="6096"/>
              </w:tabs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Stari Jankovci</w:t>
            </w: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R. Boškovića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asfaltiranje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796,55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4,0-5,0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Bana J. Jelačića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asfaltiranje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863,43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4,0-3,8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241.081,90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A.G. Matoša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asfaltiranje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391,73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3,5-2,5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N. Tesle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asfaltiranje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1919,59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J.J. Strosmayera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asfaltiranje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281,97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B. Radića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asfaltiranje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1673,20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V. Nazora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asfaltiranje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386,70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V. Nazora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makadam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3511,83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rPr>
          <w:trHeight w:val="1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M. Gupca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asfaltiranje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88,73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4,0-3,2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M. Gupca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makadam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260,00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Stjepana Tomaševića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asfaltiranje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376,31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Š. Petefi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makadam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540,00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Kneza Branimira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asfaltiranje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290,00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3,5-4,0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Cvjetna ulica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asfaltiranje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300,00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c>
          <w:tcPr>
            <w:tcW w:w="1133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tabs>
                <w:tab w:val="left" w:pos="6096"/>
              </w:tabs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Novi Jankovci</w:t>
            </w:r>
          </w:p>
        </w:tc>
        <w:tc>
          <w:tcPr>
            <w:tcW w:w="2524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Joze Ivakić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asfaltiranje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165,55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Školska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asfaltiranje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465,00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4,8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Školska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makadam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341,30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Varadinska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asfaltiranje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515,00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4,8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Put igralište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asfaltiranje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250,00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2,8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A.G. Matoša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makadam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95,50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4,4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B. Radića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makadam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331,50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4,4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A. Starčevića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makadam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96,60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4,4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</w:tbl>
    <w:p w:rsidR="008E0145" w:rsidRPr="00C070C9" w:rsidRDefault="008E0145" w:rsidP="008E0145">
      <w:pPr>
        <w:pStyle w:val="t-9-8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8E0145" w:rsidRPr="00880101" w:rsidRDefault="008E0145" w:rsidP="008E0145">
      <w:pPr>
        <w:pStyle w:val="t-9-8"/>
        <w:spacing w:before="0" w:beforeAutospacing="0" w:after="0" w:afterAutospacing="0"/>
        <w:rPr>
          <w:rFonts w:ascii="Arial" w:hAnsi="Arial" w:cs="Arial"/>
          <w:b/>
          <w:sz w:val="22"/>
          <w:szCs w:val="22"/>
        </w:rPr>
      </w:pPr>
    </w:p>
    <w:p w:rsidR="008E0145" w:rsidRPr="00880101" w:rsidRDefault="008E0145" w:rsidP="008E0145">
      <w:pPr>
        <w:rPr>
          <w:rFonts w:ascii="Arial" w:hAnsi="Arial" w:cs="Arial"/>
          <w:b/>
        </w:rPr>
      </w:pPr>
      <w:r w:rsidRPr="00880101">
        <w:rPr>
          <w:rFonts w:ascii="Arial" w:hAnsi="Arial" w:cs="Arial"/>
          <w:b/>
        </w:rPr>
        <w:t>Planirani radovi u narednom razdoblju</w:t>
      </w:r>
    </w:p>
    <w:p w:rsidR="008E0145" w:rsidRPr="00C070C9" w:rsidRDefault="008E0145" w:rsidP="008E0145">
      <w:pPr>
        <w:rPr>
          <w:rFonts w:ascii="Arial" w:hAnsi="Arial" w:cs="Arial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2524"/>
        <w:gridCol w:w="1546"/>
        <w:gridCol w:w="1361"/>
        <w:gridCol w:w="1361"/>
        <w:gridCol w:w="1361"/>
      </w:tblGrid>
      <w:tr w:rsidR="008E0145" w:rsidRPr="00D77334" w:rsidTr="007D1C4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tabs>
                <w:tab w:val="left" w:pos="708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Naselje</w:t>
            </w:r>
          </w:p>
        </w:tc>
        <w:tc>
          <w:tcPr>
            <w:tcW w:w="2525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tabs>
                <w:tab w:val="left" w:pos="708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Naziv ceste/ulice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tabs>
                <w:tab w:val="left" w:pos="708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Vrsta radova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Duljina</w:t>
            </w:r>
          </w:p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(m)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Širina</w:t>
            </w:r>
          </w:p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(m)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Cijena radova (kn)</w:t>
            </w:r>
          </w:p>
        </w:tc>
      </w:tr>
      <w:tr w:rsidR="008E0145" w:rsidRPr="00D77334" w:rsidTr="007D1C45">
        <w:trPr>
          <w:trHeight w:val="239"/>
        </w:trPr>
        <w:tc>
          <w:tcPr>
            <w:tcW w:w="1134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8E0145" w:rsidRPr="00D77334" w:rsidRDefault="008E0145" w:rsidP="007D1C45">
            <w:pPr>
              <w:tabs>
                <w:tab w:val="left" w:pos="708"/>
              </w:tabs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Novi Jankovci</w:t>
            </w:r>
          </w:p>
          <w:p w:rsidR="008E0145" w:rsidRPr="00D77334" w:rsidRDefault="008E0145" w:rsidP="007D1C45">
            <w:pPr>
              <w:tabs>
                <w:tab w:val="left" w:pos="708"/>
              </w:tabs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  <w:p w:rsidR="008E0145" w:rsidRPr="00D77334" w:rsidRDefault="008E0145" w:rsidP="007D1C45">
            <w:pPr>
              <w:tabs>
                <w:tab w:val="left" w:pos="708"/>
              </w:tabs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  <w:p w:rsidR="008E0145" w:rsidRPr="00D77334" w:rsidRDefault="008E0145" w:rsidP="007D1C45">
            <w:pPr>
              <w:tabs>
                <w:tab w:val="left" w:pos="708"/>
              </w:tabs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  <w:p w:rsidR="008E0145" w:rsidRPr="00D77334" w:rsidRDefault="008E0145" w:rsidP="007D1C45">
            <w:pPr>
              <w:tabs>
                <w:tab w:val="left" w:pos="708"/>
              </w:tabs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525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</w:tabs>
              <w:jc w:val="both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Vinkovačka-parkiralište kod groblja</w:t>
            </w:r>
          </w:p>
        </w:tc>
        <w:tc>
          <w:tcPr>
            <w:tcW w:w="154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</w:tabs>
              <w:jc w:val="both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izgradnja</w:t>
            </w:r>
          </w:p>
        </w:tc>
        <w:tc>
          <w:tcPr>
            <w:tcW w:w="136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36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36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587.289,43</w:t>
            </w:r>
          </w:p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8E0145" w:rsidRPr="00D77334" w:rsidTr="007D1C45">
        <w:trPr>
          <w:trHeight w:val="2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</w:tabs>
              <w:jc w:val="both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B. Radića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</w:tabs>
              <w:jc w:val="both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projektiranje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-</w:t>
            </w:r>
          </w:p>
        </w:tc>
      </w:tr>
      <w:tr w:rsidR="008E0145" w:rsidRPr="00D77334" w:rsidTr="007D1C45">
        <w:trPr>
          <w:trHeight w:val="2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</w:tabs>
              <w:jc w:val="both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A.G. Matoša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</w:tabs>
              <w:jc w:val="both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projektiranje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-</w:t>
            </w:r>
          </w:p>
        </w:tc>
      </w:tr>
      <w:tr w:rsidR="008E0145" w:rsidRPr="00D77334" w:rsidTr="007D1C45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A. Starčevića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projektiranje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-</w:t>
            </w:r>
          </w:p>
        </w:tc>
      </w:tr>
      <w:tr w:rsidR="008E0145" w:rsidRPr="00D77334" w:rsidTr="007D1C45">
        <w:trPr>
          <w:trHeight w:val="2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tabs>
                <w:tab w:val="left" w:pos="6096"/>
              </w:tabs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Stari Jankovci</w:t>
            </w:r>
          </w:p>
        </w:tc>
        <w:tc>
          <w:tcPr>
            <w:tcW w:w="252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N. Tesle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rekonstrukcija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1919,59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U izradi</w:t>
            </w:r>
          </w:p>
        </w:tc>
      </w:tr>
      <w:tr w:rsidR="008E0145" w:rsidRPr="00D77334" w:rsidTr="007D1C45">
        <w:trPr>
          <w:trHeight w:val="2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V. Nazora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rekonstrukcija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386,70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270.866,49</w:t>
            </w:r>
          </w:p>
        </w:tc>
      </w:tr>
      <w:tr w:rsidR="008E0145" w:rsidRPr="00D77334" w:rsidTr="007D1C45">
        <w:trPr>
          <w:trHeight w:val="27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tabs>
                <w:tab w:val="left" w:pos="6096"/>
              </w:tabs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Srijemske Laze</w:t>
            </w:r>
          </w:p>
        </w:tc>
        <w:tc>
          <w:tcPr>
            <w:tcW w:w="252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Radnička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rekonstrukcija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274,50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3,5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230.866,49</w:t>
            </w:r>
          </w:p>
        </w:tc>
      </w:tr>
      <w:tr w:rsidR="008E0145" w:rsidRPr="00D77334" w:rsidTr="007D1C45">
        <w:trPr>
          <w:trHeight w:val="3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tabs>
                <w:tab w:val="left" w:pos="6096"/>
              </w:tabs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Orolik</w:t>
            </w:r>
          </w:p>
        </w:tc>
        <w:tc>
          <w:tcPr>
            <w:tcW w:w="252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I.L. Ribara</w:t>
            </w:r>
          </w:p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rekonstrukcija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428,94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427.163,15</w:t>
            </w:r>
          </w:p>
        </w:tc>
      </w:tr>
    </w:tbl>
    <w:p w:rsidR="008E0145" w:rsidRPr="00C070C9" w:rsidRDefault="008E0145" w:rsidP="008E0145">
      <w:pPr>
        <w:pStyle w:val="tekst"/>
        <w:jc w:val="both"/>
        <w:rPr>
          <w:color w:val="auto"/>
          <w:sz w:val="16"/>
          <w:szCs w:val="16"/>
        </w:rPr>
      </w:pPr>
      <w:r w:rsidRPr="00C070C9">
        <w:rPr>
          <w:color w:val="auto"/>
          <w:sz w:val="16"/>
          <w:szCs w:val="16"/>
        </w:rPr>
        <w:t>Izvor podataka: Općina Stari Jankovci</w:t>
      </w:r>
    </w:p>
    <w:p w:rsidR="008E0145" w:rsidRPr="00C070C9" w:rsidRDefault="008E0145" w:rsidP="008E0145"/>
    <w:p w:rsidR="008E0145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proteklom razdoblju glavne aktivnosti bile su usmjerene na sanaciju i rekonstrukciju postojećih nerazvrstanih cesta na području općine.</w:t>
      </w:r>
    </w:p>
    <w:p w:rsidR="008E0145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8E0145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8E0145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</w:p>
    <w:p w:rsidR="008E0145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</w:p>
    <w:p w:rsidR="008E0145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>
        <w:rPr>
          <w:rFonts w:ascii="Arial" w:hAnsi="Arial" w:cs="Arial"/>
          <w:color w:val="000000"/>
          <w:sz w:val="22"/>
          <w:szCs w:val="22"/>
          <w:u w:val="single"/>
        </w:rPr>
        <w:t>Elektroničke komunikacije</w:t>
      </w:r>
    </w:p>
    <w:p w:rsidR="008E0145" w:rsidRDefault="008E0145" w:rsidP="008E0145">
      <w:pPr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Postojeća elektronička komunikacijska mreža pokriva sva naselja na području </w:t>
      </w:r>
      <w:r>
        <w:rPr>
          <w:rFonts w:ascii="Arial" w:hAnsi="Arial" w:cs="Arial"/>
        </w:rPr>
        <w:t>općine.</w:t>
      </w:r>
    </w:p>
    <w:p w:rsidR="008E0145" w:rsidRPr="00C070C9" w:rsidRDefault="008E0145" w:rsidP="008E0145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Izgrađeni kapaciteti elektroničke komunikacijske mreže zadovoljavaju sve predvidive potrebe promatranog prostora, tako da je predviđeni planirani razvoj u prošlom Izvješću ovisio prvenstveno o tehnološkim prilagodbama u skladu sa zahtjevima tržišta.</w:t>
      </w:r>
    </w:p>
    <w:p w:rsidR="008E0145" w:rsidRDefault="008E0145" w:rsidP="008E0145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Transport nafte i plina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Planirani magistralni plinovod Slobodnica-Sotin te međunarodni naftovod PEOP planirani su u PPVSŽ i PPUO Stari Jankovci. Nužno je očuvati planski koridor.</w:t>
      </w:r>
    </w:p>
    <w:p w:rsidR="008E0145" w:rsidRPr="00C070C9" w:rsidRDefault="008E0145" w:rsidP="008E0145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Plinoopskrba 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narednom razdoblju planiraju se radovi na održavanju postojećeg sustava uz širenje prema novoformiranim građevinskim i poduzetničkim zonama.</w:t>
      </w:r>
    </w:p>
    <w:p w:rsidR="008E0145" w:rsidRPr="00C070C9" w:rsidRDefault="008E0145" w:rsidP="008E0145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Opskrba električnom energijom</w:t>
      </w:r>
    </w:p>
    <w:p w:rsidR="008E0145" w:rsidRPr="00C070C9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navedeno razdoblje se predlaže nastavak aktivnosti prioritetno evidentiranih prethodnim izvješćem: izgradnja 35/10 kV trafostanice i dalekovoda te modernizacija 10 kV i 0,4 kV mreže.</w:t>
      </w:r>
    </w:p>
    <w:p w:rsidR="008E0145" w:rsidRPr="00C070C9" w:rsidRDefault="008E0145" w:rsidP="008E0145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Vodoopskrba 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Prethodnim izvješćem konstatirana je neuvjetnost postojeće vodoopskrbne mreže od PVC materijala, tlaka 6 bara, zbog čestih kvarova i gubitaka.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Temeljem navedenog u sklopu projekta EU projektirane su rekonstrukcije najkritičnijih dionica vodoopskrbne mreže sustava u 1.fazi.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Ishođene su Potvrde glavnih projekata i čeka se osiguranje sredstava i realizacija izgradnje u dužini 10.708 m cjevovoda s pripadajućim građevinama.</w:t>
      </w:r>
    </w:p>
    <w:p w:rsidR="008E0145" w:rsidRPr="00C070C9" w:rsidRDefault="008E0145" w:rsidP="008E0145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Odvodnja otpadnih voda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Prethodnim izvješćem planirana je izrada idejnog projekta odvodnje za sva naselja Općine i ishođenje lokacijske dozvole, te izrada glavnih projekata 1 i 2. faze. 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Realizirano je:</w:t>
      </w:r>
    </w:p>
    <w:p w:rsidR="008E0145" w:rsidRDefault="008E0145" w:rsidP="008E0145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izrađen Idejni projekt za izgradnju odvodnje općine Stari Jankovci</w:t>
      </w:r>
    </w:p>
    <w:p w:rsidR="008E0145" w:rsidRDefault="008E0145" w:rsidP="008E0145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ishođena lokacijska dozvola</w:t>
      </w:r>
    </w:p>
    <w:p w:rsidR="008E0145" w:rsidRDefault="008E0145" w:rsidP="008E0145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izrađeni glavni projekti 1 i 2. faze</w:t>
      </w:r>
    </w:p>
    <w:p w:rsidR="008E0145" w:rsidRDefault="008E0145" w:rsidP="008E0145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ishođene PGP-a</w:t>
      </w:r>
    </w:p>
    <w:p w:rsidR="008E0145" w:rsidRDefault="008E0145" w:rsidP="008E0145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izgrađena 1.faza</w:t>
      </w:r>
    </w:p>
    <w:p w:rsidR="008E0145" w:rsidRDefault="008E0145" w:rsidP="008E0145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započela izgradnja 2.faze</w:t>
      </w:r>
    </w:p>
    <w:p w:rsidR="008E0145" w:rsidRDefault="008E0145" w:rsidP="008E0145">
      <w:pPr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obnovljena lokacijska dozvola za </w:t>
      </w:r>
      <w:r w:rsidRPr="00EC0A27">
        <w:rPr>
          <w:rFonts w:ascii="Arial" w:hAnsi="Arial" w:cs="Arial"/>
        </w:rPr>
        <w:t>uređaj za pročišćavanje otpadnih voda.</w:t>
      </w:r>
    </w:p>
    <w:p w:rsidR="008E0145" w:rsidRDefault="008E0145" w:rsidP="008E0145">
      <w:pPr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spacing w:after="0" w:line="240" w:lineRule="auto"/>
        <w:jc w:val="both"/>
        <w:rPr>
          <w:rFonts w:ascii="Arial" w:hAnsi="Arial" w:cs="Arial"/>
        </w:rPr>
      </w:pPr>
    </w:p>
    <w:p w:rsidR="008E0145" w:rsidRPr="00CE31D8" w:rsidRDefault="008E0145" w:rsidP="008E0145">
      <w:pPr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lastRenderedPageBreak/>
        <w:t>Zaštita i korištenje dijelova prostora od posebnog značaja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 obzirom na prethodno Izvješće, sukladno Zakonu o zaštiti prirode i Uredbi o ekološkoj mreži, na području općine Stari Jankovci utvrđeno je područje ekološke mreže „Jankovačka </w:t>
      </w:r>
      <w:r w:rsidRPr="00FA79C8">
        <w:rPr>
          <w:rFonts w:ascii="Arial" w:hAnsi="Arial" w:cs="Arial"/>
        </w:rPr>
        <w:t>Dubrava“ HR2000472 površine 45,52 ha – područje važno za divlje svojte i stanišne tipove (stanišni tipovi: mješovite hrastove-grabove i čiste grabove šume, poplavne šume hrasta lužnjaka, poplavne šume vrba i topola te vlažne livade Srednje Europe).</w:t>
      </w:r>
    </w:p>
    <w:p w:rsidR="008E0145" w:rsidRDefault="008E0145" w:rsidP="008E0145">
      <w:pPr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Prema podacima Ministarstva  kulture, a na temelju provedenih istraživanja u periodu od zadnjeg Izvješća, revidiran je popis kulturnih dobara te su utvrđena kulturna dobra od lokalnog značaja (etnološke građevine narodnog graditeljstva).</w:t>
      </w:r>
      <w:r>
        <w:rPr>
          <w:rFonts w:ascii="Arial" w:hAnsi="Arial" w:cs="Arial"/>
          <w:color w:val="FF0000"/>
        </w:rPr>
        <w:t xml:space="preserve">  </w:t>
      </w:r>
    </w:p>
    <w:p w:rsidR="008E0145" w:rsidRPr="0004298B" w:rsidRDefault="008E0145" w:rsidP="008E0145">
      <w:pPr>
        <w:spacing w:after="0" w:line="240" w:lineRule="atLeast"/>
        <w:jc w:val="both"/>
        <w:rPr>
          <w:rFonts w:ascii="Arial" w:hAnsi="Arial" w:cs="Arial"/>
        </w:rPr>
      </w:pPr>
      <w:r w:rsidRPr="0004298B">
        <w:rPr>
          <w:rFonts w:ascii="Arial" w:hAnsi="Arial" w:cs="Arial"/>
        </w:rPr>
        <w:t>Nepokretnu kulturnu baštinu, baštinu s utvrđenim svojstvom  kulturnog dobra, čine pojedinačne građevine i /ili kompleksi građevina, kulturno-povijesne cjeline te krajolici. Nepokretna kulturna dobra predstavljaju graditeljsku baštinu od pojedinačne građevine prema cjelini (skupina građevina) odnosno područje (krajolik).</w:t>
      </w:r>
    </w:p>
    <w:p w:rsidR="008E0145" w:rsidRPr="0004298B" w:rsidRDefault="008E0145" w:rsidP="008E0145">
      <w:pPr>
        <w:spacing w:after="0" w:line="240" w:lineRule="atLeast"/>
        <w:jc w:val="both"/>
        <w:rPr>
          <w:rFonts w:ascii="Arial" w:hAnsi="Arial" w:cs="Arial"/>
        </w:rPr>
      </w:pPr>
      <w:r w:rsidRPr="0004298B">
        <w:rPr>
          <w:rFonts w:ascii="Arial" w:hAnsi="Arial" w:cs="Arial"/>
          <w:sz w:val="18"/>
          <w:szCs w:val="18"/>
        </w:rPr>
        <w:br/>
      </w:r>
      <w:r w:rsidRPr="0004298B">
        <w:rPr>
          <w:rFonts w:ascii="Arial" w:hAnsi="Arial" w:cs="Arial"/>
        </w:rPr>
        <w:t>Prema Zakon o zaštiti i očuvanju kulturnih dobara (</w:t>
      </w:r>
      <w:hyperlink r:id="rId9" w:tgtFrame="_blank" w:history="1">
        <w:r w:rsidRPr="0004298B">
          <w:rPr>
            <w:rStyle w:val="Hiperveza"/>
            <w:rFonts w:ascii="Arial" w:hAnsi="Arial" w:cs="Arial"/>
            <w:color w:val="auto"/>
            <w:u w:val="none"/>
          </w:rPr>
          <w:t>NN 69/99</w:t>
        </w:r>
      </w:hyperlink>
      <w:r w:rsidRPr="0004298B">
        <w:rPr>
          <w:rFonts w:ascii="Arial" w:hAnsi="Arial" w:cs="Arial"/>
        </w:rPr>
        <w:t>,</w:t>
      </w:r>
      <w:r w:rsidRPr="0004298B">
        <w:rPr>
          <w:rStyle w:val="apple-converted-space"/>
          <w:rFonts w:ascii="Arial" w:hAnsi="Arial" w:cs="Arial"/>
        </w:rPr>
        <w:t> </w:t>
      </w:r>
      <w:hyperlink r:id="rId10" w:tgtFrame="_blank" w:history="1">
        <w:r w:rsidRPr="0004298B">
          <w:rPr>
            <w:rStyle w:val="Hiperveza"/>
            <w:rFonts w:ascii="Arial" w:hAnsi="Arial" w:cs="Arial"/>
            <w:color w:val="auto"/>
            <w:u w:val="none"/>
          </w:rPr>
          <w:t>NN 151/03</w:t>
        </w:r>
      </w:hyperlink>
      <w:r w:rsidRPr="0004298B">
        <w:rPr>
          <w:rFonts w:ascii="Arial" w:hAnsi="Arial" w:cs="Arial"/>
        </w:rPr>
        <w:t>;</w:t>
      </w:r>
      <w:r w:rsidRPr="0004298B">
        <w:rPr>
          <w:rStyle w:val="apple-converted-space"/>
          <w:rFonts w:ascii="Arial" w:hAnsi="Arial" w:cs="Arial"/>
        </w:rPr>
        <w:t> </w:t>
      </w:r>
      <w:r w:rsidRPr="0004298B">
        <w:rPr>
          <w:rFonts w:ascii="Arial" w:hAnsi="Arial" w:cs="Arial"/>
        </w:rPr>
        <w:t>NN 157/03 Ispravak,</w:t>
      </w:r>
      <w:r w:rsidRPr="0004298B">
        <w:rPr>
          <w:rStyle w:val="apple-converted-space"/>
          <w:rFonts w:ascii="Arial" w:hAnsi="Arial" w:cs="Arial"/>
        </w:rPr>
        <w:t> </w:t>
      </w:r>
      <w:hyperlink r:id="rId11" w:tgtFrame="_blank" w:history="1">
        <w:r w:rsidRPr="0004298B">
          <w:rPr>
            <w:rStyle w:val="Hiperveza"/>
            <w:rFonts w:ascii="Arial" w:hAnsi="Arial" w:cs="Arial"/>
            <w:color w:val="auto"/>
            <w:u w:val="none"/>
          </w:rPr>
          <w:t>NN 87/09</w:t>
        </w:r>
      </w:hyperlink>
      <w:r w:rsidRPr="0004298B">
        <w:rPr>
          <w:rFonts w:ascii="Arial" w:hAnsi="Arial" w:cs="Arial"/>
        </w:rPr>
        <w:t>,</w:t>
      </w:r>
      <w:r w:rsidRPr="0004298B">
        <w:rPr>
          <w:rStyle w:val="apple-converted-space"/>
          <w:rFonts w:ascii="Arial" w:hAnsi="Arial" w:cs="Arial"/>
        </w:rPr>
        <w:t> </w:t>
      </w:r>
      <w:hyperlink r:id="rId12" w:tgtFrame="_blank" w:history="1">
        <w:r w:rsidRPr="0004298B">
          <w:rPr>
            <w:rStyle w:val="Hiperveza"/>
            <w:rFonts w:ascii="Arial" w:hAnsi="Arial" w:cs="Arial"/>
            <w:color w:val="auto"/>
            <w:u w:val="none"/>
          </w:rPr>
          <w:t>NN 88/10 </w:t>
        </w:r>
      </w:hyperlink>
      <w:r w:rsidRPr="0004298B">
        <w:rPr>
          <w:rFonts w:ascii="Arial" w:hAnsi="Arial" w:cs="Arial"/>
        </w:rPr>
        <w:t>,  </w:t>
      </w:r>
      <w:hyperlink r:id="rId13" w:tgtFrame="_blank" w:history="1">
        <w:r w:rsidRPr="0004298B">
          <w:rPr>
            <w:rStyle w:val="Hiperveza"/>
            <w:rFonts w:ascii="Arial" w:hAnsi="Arial" w:cs="Arial"/>
            <w:color w:val="auto"/>
            <w:u w:val="none"/>
          </w:rPr>
          <w:t>NN 61/11</w:t>
        </w:r>
      </w:hyperlink>
      <w:r w:rsidRPr="0004298B">
        <w:rPr>
          <w:rStyle w:val="apple-converted-space"/>
          <w:rFonts w:ascii="Arial" w:hAnsi="Arial" w:cs="Arial"/>
        </w:rPr>
        <w:t> </w:t>
      </w:r>
      <w:r w:rsidRPr="0004298B">
        <w:rPr>
          <w:rFonts w:ascii="Arial" w:hAnsi="Arial" w:cs="Arial"/>
        </w:rPr>
        <w:t>,</w:t>
      </w:r>
      <w:r w:rsidRPr="0004298B">
        <w:rPr>
          <w:rStyle w:val="apple-converted-space"/>
          <w:rFonts w:ascii="Arial" w:hAnsi="Arial" w:cs="Arial"/>
        </w:rPr>
        <w:t> </w:t>
      </w:r>
      <w:hyperlink r:id="rId14" w:tgtFrame="_blank" w:history="1">
        <w:r w:rsidRPr="0004298B">
          <w:rPr>
            <w:rStyle w:val="Hiperveza"/>
            <w:rFonts w:ascii="Arial" w:hAnsi="Arial" w:cs="Arial"/>
            <w:color w:val="auto"/>
            <w:u w:val="none"/>
          </w:rPr>
          <w:t>NN 25/12</w:t>
        </w:r>
      </w:hyperlink>
      <w:r w:rsidRPr="0004298B">
        <w:rPr>
          <w:rFonts w:ascii="Arial" w:hAnsi="Arial" w:cs="Arial"/>
        </w:rPr>
        <w:t>,</w:t>
      </w:r>
      <w:r w:rsidRPr="0004298B">
        <w:rPr>
          <w:rStyle w:val="apple-converted-space"/>
          <w:rFonts w:ascii="Arial" w:hAnsi="Arial" w:cs="Arial"/>
        </w:rPr>
        <w:t> </w:t>
      </w:r>
      <w:hyperlink r:id="rId15" w:tgtFrame="_blank" w:history="1">
        <w:r w:rsidRPr="0004298B">
          <w:rPr>
            <w:rStyle w:val="Hiperveza"/>
            <w:rFonts w:ascii="Arial" w:hAnsi="Arial" w:cs="Arial"/>
            <w:color w:val="auto"/>
            <w:u w:val="none"/>
          </w:rPr>
          <w:t>NN 136/12</w:t>
        </w:r>
        <w:r w:rsidRPr="0004298B">
          <w:rPr>
            <w:rStyle w:val="apple-converted-space"/>
            <w:rFonts w:ascii="Arial" w:hAnsi="Arial" w:cs="Arial"/>
          </w:rPr>
          <w:t> </w:t>
        </w:r>
      </w:hyperlink>
      <w:r w:rsidRPr="0004298B">
        <w:rPr>
          <w:rFonts w:ascii="Arial" w:hAnsi="Arial" w:cs="Arial"/>
        </w:rPr>
        <w:t>) čl. 7. nepokretno kulturno dobro može biti:</w:t>
      </w:r>
    </w:p>
    <w:p w:rsidR="008E0145" w:rsidRPr="0004298B" w:rsidRDefault="008E0145" w:rsidP="008E0145">
      <w:pPr>
        <w:spacing w:after="0" w:line="240" w:lineRule="atLeast"/>
        <w:rPr>
          <w:rFonts w:ascii="Arial" w:hAnsi="Arial" w:cs="Arial"/>
        </w:rPr>
      </w:pPr>
      <w:r w:rsidRPr="0004298B">
        <w:rPr>
          <w:rFonts w:ascii="Arial" w:hAnsi="Arial" w:cs="Arial"/>
        </w:rPr>
        <w:br/>
        <w:t>- grad, selo, naselje ili njegov dio,</w:t>
      </w:r>
      <w:r w:rsidRPr="0004298B">
        <w:rPr>
          <w:rFonts w:ascii="Arial" w:hAnsi="Arial" w:cs="Arial"/>
        </w:rPr>
        <w:br/>
        <w:t>- građevina ili njezini dijelovi, te građevina s okolišem,</w:t>
      </w:r>
      <w:r w:rsidRPr="0004298B">
        <w:rPr>
          <w:rFonts w:ascii="Arial" w:hAnsi="Arial" w:cs="Arial"/>
        </w:rPr>
        <w:br/>
        <w:t>- elementi povijesne opreme naselja,</w:t>
      </w:r>
      <w:r w:rsidRPr="0004298B">
        <w:rPr>
          <w:rFonts w:ascii="Arial" w:hAnsi="Arial" w:cs="Arial"/>
        </w:rPr>
        <w:br/>
        <w:t>- područje, mjesto, spomenik i obilježje u svezi s povijesnim događajima i osobama,</w:t>
      </w:r>
      <w:r w:rsidRPr="0004298B">
        <w:rPr>
          <w:rFonts w:ascii="Arial" w:hAnsi="Arial" w:cs="Arial"/>
        </w:rPr>
        <w:br/>
        <w:t>- arheološko nalazište i arheološka zona, uključujući i podvodna nalazišta i zone,</w:t>
      </w:r>
      <w:r w:rsidRPr="0004298B">
        <w:rPr>
          <w:rFonts w:ascii="Arial" w:hAnsi="Arial" w:cs="Arial"/>
        </w:rPr>
        <w:br/>
        <w:t xml:space="preserve">- područje i mjesto s etnološkim i toponimskim sadržajima, </w:t>
      </w:r>
    </w:p>
    <w:p w:rsidR="008E0145" w:rsidRPr="0004298B" w:rsidRDefault="008E0145" w:rsidP="008E0145">
      <w:pPr>
        <w:spacing w:after="0" w:line="240" w:lineRule="atLeast"/>
        <w:rPr>
          <w:rFonts w:ascii="Arial" w:hAnsi="Arial" w:cs="Arial"/>
        </w:rPr>
      </w:pPr>
      <w:r w:rsidRPr="0004298B">
        <w:rPr>
          <w:rFonts w:ascii="Arial" w:hAnsi="Arial" w:cs="Arial"/>
        </w:rPr>
        <w:t xml:space="preserve">- krajolik ili njegov dio koji sadrži povijesno karakteristične strukture, koje svjedoče o    </w:t>
      </w:r>
    </w:p>
    <w:p w:rsidR="008E0145" w:rsidRPr="0004298B" w:rsidRDefault="008E0145" w:rsidP="008E0145">
      <w:pPr>
        <w:spacing w:after="0" w:line="240" w:lineRule="atLeast"/>
        <w:rPr>
          <w:rFonts w:ascii="Arial" w:hAnsi="Arial" w:cs="Arial"/>
        </w:rPr>
      </w:pPr>
      <w:r w:rsidRPr="0004298B">
        <w:rPr>
          <w:rFonts w:ascii="Arial" w:hAnsi="Arial" w:cs="Arial"/>
        </w:rPr>
        <w:t xml:space="preserve">  čovjekovoj nazočnosti u prostoru,</w:t>
      </w:r>
      <w:r w:rsidRPr="0004298B">
        <w:rPr>
          <w:rFonts w:ascii="Arial" w:hAnsi="Arial" w:cs="Arial"/>
        </w:rPr>
        <w:br/>
        <w:t>- vrtovi, perivoji i parkovi,</w:t>
      </w:r>
      <w:r w:rsidRPr="0004298B">
        <w:rPr>
          <w:rFonts w:ascii="Arial" w:hAnsi="Arial" w:cs="Arial"/>
        </w:rPr>
        <w:br/>
        <w:t>- tehnički objekt s uređajima i drugi slični objekti.</w:t>
      </w:r>
    </w:p>
    <w:p w:rsidR="008E0145" w:rsidRPr="0004298B" w:rsidRDefault="008E0145" w:rsidP="008E0145">
      <w:pPr>
        <w:spacing w:after="0" w:line="240" w:lineRule="atLeast"/>
        <w:jc w:val="both"/>
        <w:rPr>
          <w:rFonts w:ascii="Arial" w:hAnsi="Arial" w:cs="Arial"/>
        </w:rPr>
      </w:pPr>
      <w:r w:rsidRPr="0004298B">
        <w:rPr>
          <w:rFonts w:ascii="Arial" w:hAnsi="Arial" w:cs="Arial"/>
          <w:sz w:val="18"/>
          <w:szCs w:val="18"/>
        </w:rPr>
        <w:br/>
      </w:r>
      <w:r w:rsidRPr="0004298B">
        <w:rPr>
          <w:rFonts w:ascii="Arial" w:hAnsi="Arial" w:cs="Arial"/>
        </w:rPr>
        <w:t>Zaštitu i očuvanje graditeljske baštine treba provoditi u skladu s  Zakonom, ali i uz odgovornost lokalne zajednice koja treba čuvati i njegovati kulturna dobra na svom području. Ministarstvo kulture zaštitu graditeljske baštine provodi kroz Upravu za zaštitu kulturne baštine s mrežom konzervatorskih odjela. Graditeljska kulturna baština je osjetljiva i sklona propadanju. Na ugroženosti dobara utjecala su ratna razaranja, nebriga i neodržavanje, nedostatna financijska sredstva, neriješeni imovinsko-pravni odnosi, nepoštivanje zakonskih propisa i neprimjenjivanje sankcija, nedovoljna svijest o vrijednosti baštine, a ugrožavaju je neodgovarajući građevinski zahvati koji nisu u skladu s konzervatorskom i tehničkom dokumentacijom.</w:t>
      </w:r>
      <w:r w:rsidRPr="0004298B">
        <w:rPr>
          <w:rFonts w:ascii="Arial" w:hAnsi="Arial" w:cs="Arial"/>
        </w:rPr>
        <w:br/>
      </w:r>
    </w:p>
    <w:p w:rsidR="008E0145" w:rsidRPr="0004298B" w:rsidRDefault="008E0145" w:rsidP="008E0145">
      <w:pPr>
        <w:spacing w:after="0" w:line="240" w:lineRule="atLeast"/>
        <w:jc w:val="both"/>
        <w:rPr>
          <w:rFonts w:ascii="Arial" w:hAnsi="Arial" w:cs="Arial"/>
        </w:rPr>
      </w:pPr>
      <w:r w:rsidRPr="0004298B">
        <w:rPr>
          <w:rFonts w:ascii="Arial" w:hAnsi="Arial" w:cs="Arial"/>
        </w:rPr>
        <w:t>Povijesne seoske cjeline, su zbog migracije iz sela u gradove opustjele, a građevine su prepuštene zubu vremena. U novije vrijeme se s trendom etnoturizma ta naselja pokušavaju oživiti, no zbog nedostatnog poznavanja karakterističnih obilježja graditeljske etnobaštine</w:t>
      </w:r>
    </w:p>
    <w:p w:rsidR="008E0145" w:rsidRPr="0004298B" w:rsidRDefault="008E0145" w:rsidP="008E0145">
      <w:pPr>
        <w:tabs>
          <w:tab w:val="left" w:pos="5130"/>
        </w:tabs>
        <w:spacing w:after="0" w:line="240" w:lineRule="atLeast"/>
        <w:jc w:val="both"/>
        <w:rPr>
          <w:rFonts w:ascii="Arial" w:hAnsi="Arial" w:cs="Arial"/>
        </w:rPr>
      </w:pPr>
      <w:r w:rsidRPr="0004298B">
        <w:rPr>
          <w:rFonts w:ascii="Arial" w:hAnsi="Arial" w:cs="Arial"/>
        </w:rPr>
        <w:t>ishod je  često neprimjerena obnova.</w:t>
      </w:r>
      <w:r w:rsidRPr="0004298B">
        <w:rPr>
          <w:rFonts w:ascii="Arial" w:hAnsi="Arial" w:cs="Arial"/>
        </w:rPr>
        <w:tab/>
      </w:r>
      <w:r w:rsidRPr="0004298B">
        <w:rPr>
          <w:rFonts w:ascii="Arial" w:hAnsi="Arial" w:cs="Arial"/>
        </w:rPr>
        <w:br/>
      </w:r>
      <w:r w:rsidRPr="0004298B">
        <w:rPr>
          <w:rFonts w:ascii="Arial" w:hAnsi="Arial" w:cs="Arial"/>
        </w:rPr>
        <w:br/>
        <w:t>Sakralne građevine i kompleksi uglavnom  imaju namjenu, pa je ulaganje u njihovo održavanje kontinuirano. Župne crkve u funkciji u boljem su stanju, a crkve i kapele izvan funkcije u lošijem. </w:t>
      </w:r>
    </w:p>
    <w:p w:rsidR="008E0145" w:rsidRPr="0004298B" w:rsidRDefault="008E0145" w:rsidP="008E0145">
      <w:pPr>
        <w:spacing w:after="0" w:line="240" w:lineRule="atLeast"/>
        <w:rPr>
          <w:rFonts w:ascii="Arial" w:hAnsi="Arial" w:cs="Arial"/>
        </w:rPr>
      </w:pPr>
    </w:p>
    <w:p w:rsidR="008E0145" w:rsidRPr="0004298B" w:rsidRDefault="008E0145" w:rsidP="008E0145">
      <w:pPr>
        <w:spacing w:after="0" w:line="240" w:lineRule="atLeast"/>
        <w:rPr>
          <w:rFonts w:ascii="Arial" w:hAnsi="Arial" w:cs="Arial"/>
        </w:rPr>
      </w:pPr>
    </w:p>
    <w:p w:rsidR="008E0145" w:rsidRPr="0004298B" w:rsidRDefault="008E0145" w:rsidP="008E0145">
      <w:pPr>
        <w:spacing w:after="0" w:line="240" w:lineRule="atLeast"/>
        <w:rPr>
          <w:rFonts w:ascii="Arial" w:hAnsi="Arial" w:cs="Arial"/>
        </w:rPr>
      </w:pPr>
    </w:p>
    <w:p w:rsidR="008E0145" w:rsidRPr="0004298B" w:rsidRDefault="008E0145" w:rsidP="008E0145">
      <w:pPr>
        <w:spacing w:after="0" w:line="240" w:lineRule="atLeast"/>
        <w:rPr>
          <w:rFonts w:ascii="Arial" w:hAnsi="Arial" w:cs="Arial"/>
        </w:rPr>
      </w:pPr>
    </w:p>
    <w:p w:rsidR="008E0145" w:rsidRDefault="008E0145" w:rsidP="008E0145">
      <w:pPr>
        <w:jc w:val="center"/>
        <w:rPr>
          <w:rFonts w:ascii="Arial" w:hAnsi="Arial" w:cs="Arial"/>
          <w:b/>
        </w:rPr>
      </w:pPr>
      <w:r w:rsidRPr="00CE31D8">
        <w:rPr>
          <w:rFonts w:ascii="Arial" w:hAnsi="Arial" w:cs="Arial"/>
        </w:rPr>
        <w:lastRenderedPageBreak/>
        <w:t>Tablica 27</w:t>
      </w:r>
      <w:r w:rsidRPr="00F46B05">
        <w:rPr>
          <w:rFonts w:ascii="Arial" w:hAnsi="Arial" w:cs="Arial"/>
          <w:b/>
        </w:rPr>
        <w:t xml:space="preserve"> – Nepokretna kulturna dobra</w:t>
      </w:r>
    </w:p>
    <w:p w:rsidR="008E0145" w:rsidRPr="00F46B05" w:rsidRDefault="008E0145" w:rsidP="008E0145">
      <w:pPr>
        <w:jc w:val="center"/>
        <w:rPr>
          <w:rFonts w:ascii="Arial" w:hAnsi="Arial" w:cs="Arial"/>
          <w:b/>
        </w:rPr>
      </w:pPr>
    </w:p>
    <w:tbl>
      <w:tblPr>
        <w:tblW w:w="8535" w:type="dxa"/>
        <w:tblInd w:w="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1690"/>
        <w:gridCol w:w="2986"/>
        <w:gridCol w:w="2697"/>
      </w:tblGrid>
      <w:tr w:rsidR="008E0145" w:rsidRPr="00D77334" w:rsidTr="007D1C45">
        <w:trPr>
          <w:trHeight w:val="399"/>
        </w:trPr>
        <w:tc>
          <w:tcPr>
            <w:tcW w:w="1162" w:type="dxa"/>
            <w:tcBorders>
              <w:bottom w:val="double" w:sz="4" w:space="0" w:color="auto"/>
              <w:right w:val="double" w:sz="4" w:space="0" w:color="auto"/>
            </w:tcBorders>
          </w:tcPr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</w:rPr>
              <w:t>OZNAKA DOBRA</w:t>
            </w:r>
          </w:p>
        </w:tc>
        <w:tc>
          <w:tcPr>
            <w:tcW w:w="1690" w:type="dxa"/>
            <w:tcBorders>
              <w:left w:val="double" w:sz="4" w:space="0" w:color="auto"/>
              <w:bottom w:val="double" w:sz="4" w:space="0" w:color="auto"/>
            </w:tcBorders>
          </w:tcPr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E0145" w:rsidRPr="00D77334" w:rsidRDefault="008E0145" w:rsidP="007D1C4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</w:rPr>
              <w:t>MJESTO</w:t>
            </w:r>
          </w:p>
        </w:tc>
        <w:tc>
          <w:tcPr>
            <w:tcW w:w="2986" w:type="dxa"/>
            <w:tcBorders>
              <w:bottom w:val="double" w:sz="4" w:space="0" w:color="auto"/>
            </w:tcBorders>
          </w:tcPr>
          <w:p w:rsidR="008E0145" w:rsidRPr="00D77334" w:rsidRDefault="008E0145" w:rsidP="007D1C4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E0145" w:rsidRPr="00D77334" w:rsidRDefault="008E0145" w:rsidP="007D1C4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</w:tc>
        <w:tc>
          <w:tcPr>
            <w:tcW w:w="2697" w:type="dxa"/>
            <w:tcBorders>
              <w:bottom w:val="double" w:sz="4" w:space="0" w:color="auto"/>
            </w:tcBorders>
          </w:tcPr>
          <w:p w:rsidR="008E0145" w:rsidRPr="00D77334" w:rsidRDefault="008E0145" w:rsidP="007D1C4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334">
              <w:rPr>
                <w:rFonts w:ascii="Arial" w:hAnsi="Arial" w:cs="Arial"/>
                <w:b/>
                <w:sz w:val="20"/>
                <w:szCs w:val="20"/>
              </w:rPr>
              <w:t>VRSTA KULTURNOG DOBRA</w:t>
            </w:r>
          </w:p>
        </w:tc>
      </w:tr>
      <w:tr w:rsidR="008E0145" w:rsidRPr="00D77334" w:rsidTr="007D1C45">
        <w:trPr>
          <w:trHeight w:val="399"/>
        </w:trPr>
        <w:tc>
          <w:tcPr>
            <w:tcW w:w="1162" w:type="dxa"/>
            <w:tcBorders>
              <w:top w:val="double" w:sz="4" w:space="0" w:color="auto"/>
              <w:right w:val="double" w:sz="4" w:space="0" w:color="auto"/>
            </w:tcBorders>
          </w:tcPr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77334">
              <w:rPr>
                <w:rFonts w:ascii="Arial" w:hAnsi="Arial" w:cs="Arial"/>
                <w:sz w:val="20"/>
                <w:szCs w:val="20"/>
              </w:rPr>
              <w:t>Z-4992</w:t>
            </w:r>
          </w:p>
        </w:tc>
        <w:tc>
          <w:tcPr>
            <w:tcW w:w="1690" w:type="dxa"/>
            <w:tcBorders>
              <w:top w:val="double" w:sz="4" w:space="0" w:color="auto"/>
              <w:left w:val="double" w:sz="4" w:space="0" w:color="auto"/>
            </w:tcBorders>
          </w:tcPr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E0145" w:rsidRPr="00D77334" w:rsidRDefault="00C310B6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6" w:history="1">
              <w:r w:rsidR="008E0145" w:rsidRPr="00D7733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Novi Jankovci</w:t>
              </w:r>
            </w:hyperlink>
          </w:p>
        </w:tc>
        <w:tc>
          <w:tcPr>
            <w:tcW w:w="2986" w:type="dxa"/>
            <w:tcBorders>
              <w:top w:val="double" w:sz="4" w:space="0" w:color="auto"/>
            </w:tcBorders>
          </w:tcPr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E0145" w:rsidRPr="00D77334" w:rsidRDefault="00C310B6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7" w:history="1">
              <w:r w:rsidR="008E0145" w:rsidRPr="00D7733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Arheološko nalazište "Gole njive"</w:t>
              </w:r>
            </w:hyperlink>
          </w:p>
        </w:tc>
        <w:tc>
          <w:tcPr>
            <w:tcW w:w="2697" w:type="dxa"/>
            <w:tcBorders>
              <w:top w:val="double" w:sz="4" w:space="0" w:color="auto"/>
            </w:tcBorders>
          </w:tcPr>
          <w:p w:rsidR="008E0145" w:rsidRPr="00D77334" w:rsidRDefault="00C310B6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8" w:history="1">
              <w:r w:rsidR="008E0145" w:rsidRPr="00D7733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Nepokretno kulturno dobro - pojedinačno</w:t>
              </w:r>
            </w:hyperlink>
          </w:p>
        </w:tc>
      </w:tr>
      <w:tr w:rsidR="008E0145" w:rsidRPr="00D77334" w:rsidTr="007D1C45">
        <w:trPr>
          <w:trHeight w:val="399"/>
        </w:trPr>
        <w:tc>
          <w:tcPr>
            <w:tcW w:w="1162" w:type="dxa"/>
            <w:tcBorders>
              <w:right w:val="double" w:sz="4" w:space="0" w:color="auto"/>
            </w:tcBorders>
          </w:tcPr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77334">
              <w:rPr>
                <w:rFonts w:ascii="Arial" w:hAnsi="Arial" w:cs="Arial"/>
                <w:sz w:val="20"/>
                <w:szCs w:val="20"/>
              </w:rPr>
              <w:t>P-4515</w:t>
            </w:r>
          </w:p>
        </w:tc>
        <w:tc>
          <w:tcPr>
            <w:tcW w:w="1690" w:type="dxa"/>
            <w:tcBorders>
              <w:left w:val="double" w:sz="4" w:space="0" w:color="auto"/>
            </w:tcBorders>
          </w:tcPr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E0145" w:rsidRPr="00D77334" w:rsidRDefault="00C310B6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9" w:history="1">
              <w:r w:rsidR="008E0145" w:rsidRPr="00D7733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Orolik</w:t>
              </w:r>
            </w:hyperlink>
          </w:p>
        </w:tc>
        <w:tc>
          <w:tcPr>
            <w:tcW w:w="2986" w:type="dxa"/>
          </w:tcPr>
          <w:p w:rsidR="008E0145" w:rsidRPr="00D77334" w:rsidRDefault="00C310B6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20" w:history="1">
              <w:r w:rsidR="008E0145" w:rsidRPr="00D7733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Arheološko nalazište "Gradina - Greda i Bokijevci"</w:t>
              </w:r>
            </w:hyperlink>
          </w:p>
        </w:tc>
        <w:tc>
          <w:tcPr>
            <w:tcW w:w="2697" w:type="dxa"/>
          </w:tcPr>
          <w:p w:rsidR="008E0145" w:rsidRPr="00D77334" w:rsidRDefault="00C310B6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21" w:history="1">
              <w:r w:rsidR="008E0145" w:rsidRPr="00D7733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Nepokretno kulturno dobro - pojedinačno</w:t>
              </w:r>
            </w:hyperlink>
          </w:p>
        </w:tc>
      </w:tr>
      <w:tr w:rsidR="008E0145" w:rsidRPr="00D77334" w:rsidTr="007D1C45">
        <w:trPr>
          <w:trHeight w:val="612"/>
        </w:trPr>
        <w:tc>
          <w:tcPr>
            <w:tcW w:w="1162" w:type="dxa"/>
            <w:tcBorders>
              <w:right w:val="double" w:sz="4" w:space="0" w:color="auto"/>
            </w:tcBorders>
          </w:tcPr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77334">
              <w:rPr>
                <w:rFonts w:ascii="Arial" w:hAnsi="Arial" w:cs="Arial"/>
                <w:sz w:val="20"/>
                <w:szCs w:val="20"/>
              </w:rPr>
              <w:t>Z-5783</w:t>
            </w:r>
          </w:p>
        </w:tc>
        <w:tc>
          <w:tcPr>
            <w:tcW w:w="1690" w:type="dxa"/>
            <w:tcBorders>
              <w:left w:val="double" w:sz="4" w:space="0" w:color="auto"/>
            </w:tcBorders>
          </w:tcPr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E0145" w:rsidRPr="00D77334" w:rsidRDefault="00C310B6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22" w:history="1">
              <w:r w:rsidR="008E0145" w:rsidRPr="00D7733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Orolik</w:t>
              </w:r>
            </w:hyperlink>
          </w:p>
        </w:tc>
        <w:tc>
          <w:tcPr>
            <w:tcW w:w="2986" w:type="dxa"/>
          </w:tcPr>
          <w:p w:rsidR="008E0145" w:rsidRPr="00D77334" w:rsidRDefault="00C310B6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23" w:history="1">
              <w:r w:rsidR="008E0145" w:rsidRPr="00D7733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Spomenik poginulima u I. svjetskom ratu, Dr. Franje Tuđmana bb</w:t>
              </w:r>
            </w:hyperlink>
          </w:p>
        </w:tc>
        <w:tc>
          <w:tcPr>
            <w:tcW w:w="2697" w:type="dxa"/>
          </w:tcPr>
          <w:p w:rsidR="008E0145" w:rsidRPr="00D77334" w:rsidRDefault="00C310B6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24" w:history="1">
              <w:r w:rsidR="008E0145" w:rsidRPr="00D7733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Nepokretno kulturno dobro - pojedinačno</w:t>
              </w:r>
            </w:hyperlink>
          </w:p>
        </w:tc>
      </w:tr>
      <w:tr w:rsidR="008E0145" w:rsidRPr="00D77334" w:rsidTr="007D1C45">
        <w:trPr>
          <w:trHeight w:val="412"/>
        </w:trPr>
        <w:tc>
          <w:tcPr>
            <w:tcW w:w="1162" w:type="dxa"/>
            <w:tcBorders>
              <w:right w:val="double" w:sz="4" w:space="0" w:color="auto"/>
            </w:tcBorders>
          </w:tcPr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77334">
              <w:rPr>
                <w:rFonts w:ascii="Arial" w:hAnsi="Arial" w:cs="Arial"/>
                <w:sz w:val="20"/>
                <w:szCs w:val="20"/>
              </w:rPr>
              <w:t>P-4276</w:t>
            </w:r>
          </w:p>
        </w:tc>
        <w:tc>
          <w:tcPr>
            <w:tcW w:w="1690" w:type="dxa"/>
            <w:tcBorders>
              <w:left w:val="double" w:sz="4" w:space="0" w:color="auto"/>
            </w:tcBorders>
          </w:tcPr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E0145" w:rsidRPr="00D77334" w:rsidRDefault="00C310B6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25" w:history="1">
              <w:r w:rsidR="008E0145" w:rsidRPr="00D7733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Slakovci</w:t>
              </w:r>
            </w:hyperlink>
          </w:p>
        </w:tc>
        <w:tc>
          <w:tcPr>
            <w:tcW w:w="2986" w:type="dxa"/>
          </w:tcPr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E0145" w:rsidRPr="00D77334" w:rsidRDefault="00C310B6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26" w:history="1">
              <w:r w:rsidR="008E0145" w:rsidRPr="00D7733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Arheološko nalazište "Gradina"</w:t>
              </w:r>
            </w:hyperlink>
          </w:p>
        </w:tc>
        <w:tc>
          <w:tcPr>
            <w:tcW w:w="2697" w:type="dxa"/>
          </w:tcPr>
          <w:p w:rsidR="008E0145" w:rsidRPr="00D77334" w:rsidRDefault="00C310B6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27" w:history="1">
              <w:r w:rsidR="008E0145" w:rsidRPr="00D7733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Nepokretno kulturno dobro - pojedinačno</w:t>
              </w:r>
            </w:hyperlink>
          </w:p>
        </w:tc>
      </w:tr>
      <w:tr w:rsidR="008E0145" w:rsidRPr="00D77334" w:rsidTr="007D1C45">
        <w:trPr>
          <w:trHeight w:val="412"/>
        </w:trPr>
        <w:tc>
          <w:tcPr>
            <w:tcW w:w="1162" w:type="dxa"/>
            <w:tcBorders>
              <w:right w:val="double" w:sz="4" w:space="0" w:color="auto"/>
            </w:tcBorders>
          </w:tcPr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77334">
              <w:rPr>
                <w:rFonts w:ascii="Arial" w:hAnsi="Arial" w:cs="Arial"/>
                <w:sz w:val="20"/>
                <w:szCs w:val="20"/>
              </w:rPr>
              <w:t>Z-1166</w:t>
            </w:r>
          </w:p>
        </w:tc>
        <w:tc>
          <w:tcPr>
            <w:tcW w:w="1690" w:type="dxa"/>
            <w:tcBorders>
              <w:left w:val="double" w:sz="4" w:space="0" w:color="auto"/>
            </w:tcBorders>
          </w:tcPr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E0145" w:rsidRPr="00D77334" w:rsidRDefault="00C310B6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28" w:history="1">
              <w:r w:rsidR="008E0145" w:rsidRPr="00D7733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Srijemske Laze</w:t>
              </w:r>
            </w:hyperlink>
          </w:p>
        </w:tc>
        <w:tc>
          <w:tcPr>
            <w:tcW w:w="2986" w:type="dxa"/>
          </w:tcPr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E0145" w:rsidRPr="00D77334" w:rsidRDefault="00C310B6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29" w:history="1">
              <w:r w:rsidR="008E0145" w:rsidRPr="00D7733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Crkva Rođenja Bogorodice</w:t>
              </w:r>
            </w:hyperlink>
          </w:p>
        </w:tc>
        <w:tc>
          <w:tcPr>
            <w:tcW w:w="2697" w:type="dxa"/>
          </w:tcPr>
          <w:p w:rsidR="008E0145" w:rsidRPr="00D77334" w:rsidRDefault="00C310B6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30" w:history="1">
              <w:r w:rsidR="008E0145" w:rsidRPr="00D7733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Nepokretno kulturno dobro - pojedinačno</w:t>
              </w:r>
            </w:hyperlink>
          </w:p>
        </w:tc>
      </w:tr>
      <w:tr w:rsidR="008E0145" w:rsidRPr="00D77334" w:rsidTr="007D1C45">
        <w:trPr>
          <w:trHeight w:val="412"/>
        </w:trPr>
        <w:tc>
          <w:tcPr>
            <w:tcW w:w="1162" w:type="dxa"/>
            <w:tcBorders>
              <w:right w:val="double" w:sz="4" w:space="0" w:color="auto"/>
            </w:tcBorders>
          </w:tcPr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77334">
              <w:rPr>
                <w:rFonts w:ascii="Arial" w:hAnsi="Arial" w:cs="Arial"/>
                <w:sz w:val="20"/>
                <w:szCs w:val="20"/>
              </w:rPr>
              <w:t>Z-4927</w:t>
            </w:r>
          </w:p>
        </w:tc>
        <w:tc>
          <w:tcPr>
            <w:tcW w:w="1690" w:type="dxa"/>
            <w:tcBorders>
              <w:left w:val="double" w:sz="4" w:space="0" w:color="auto"/>
            </w:tcBorders>
          </w:tcPr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E0145" w:rsidRPr="00D77334" w:rsidRDefault="00C310B6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31" w:history="1">
              <w:r w:rsidR="008E0145" w:rsidRPr="00D7733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Stari Jankovci</w:t>
              </w:r>
            </w:hyperlink>
          </w:p>
        </w:tc>
        <w:tc>
          <w:tcPr>
            <w:tcW w:w="2986" w:type="dxa"/>
          </w:tcPr>
          <w:p w:rsidR="008E0145" w:rsidRPr="00D77334" w:rsidRDefault="00C310B6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32" w:history="1">
              <w:r w:rsidR="008E0145" w:rsidRPr="00D7733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Arheološko nalazište "Stari Jankovci - Gatina"</w:t>
              </w:r>
            </w:hyperlink>
          </w:p>
        </w:tc>
        <w:tc>
          <w:tcPr>
            <w:tcW w:w="2697" w:type="dxa"/>
          </w:tcPr>
          <w:p w:rsidR="008E0145" w:rsidRPr="00D77334" w:rsidRDefault="00C310B6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33" w:history="1">
              <w:r w:rsidR="008E0145" w:rsidRPr="00D7733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Nepokretno kulturno dobro - pojedinačno</w:t>
              </w:r>
            </w:hyperlink>
          </w:p>
        </w:tc>
      </w:tr>
      <w:tr w:rsidR="008E0145" w:rsidRPr="00D77334" w:rsidTr="007D1C45">
        <w:trPr>
          <w:trHeight w:val="412"/>
        </w:trPr>
        <w:tc>
          <w:tcPr>
            <w:tcW w:w="1162" w:type="dxa"/>
            <w:tcBorders>
              <w:right w:val="double" w:sz="4" w:space="0" w:color="auto"/>
            </w:tcBorders>
          </w:tcPr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77334">
              <w:rPr>
                <w:rFonts w:ascii="Arial" w:hAnsi="Arial" w:cs="Arial"/>
                <w:sz w:val="20"/>
                <w:szCs w:val="20"/>
              </w:rPr>
              <w:t>Z-1167</w:t>
            </w:r>
          </w:p>
        </w:tc>
        <w:tc>
          <w:tcPr>
            <w:tcW w:w="1690" w:type="dxa"/>
            <w:tcBorders>
              <w:left w:val="double" w:sz="4" w:space="0" w:color="auto"/>
            </w:tcBorders>
          </w:tcPr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E0145" w:rsidRPr="00D77334" w:rsidRDefault="00C310B6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34" w:history="1">
              <w:r w:rsidR="008E0145" w:rsidRPr="00D7733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Stari Jankovci</w:t>
              </w:r>
            </w:hyperlink>
          </w:p>
        </w:tc>
        <w:tc>
          <w:tcPr>
            <w:tcW w:w="2986" w:type="dxa"/>
          </w:tcPr>
          <w:p w:rsidR="008E0145" w:rsidRPr="00D77334" w:rsidRDefault="00C310B6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35" w:history="1">
              <w:r w:rsidR="008E0145" w:rsidRPr="00D7733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Crkva Uznesenja Blažene Djevice Marije</w:t>
              </w:r>
            </w:hyperlink>
          </w:p>
        </w:tc>
        <w:tc>
          <w:tcPr>
            <w:tcW w:w="2697" w:type="dxa"/>
          </w:tcPr>
          <w:p w:rsidR="008E0145" w:rsidRPr="00D77334" w:rsidRDefault="00C310B6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36" w:history="1">
              <w:r w:rsidR="008E0145" w:rsidRPr="00D7733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Nepokretno kulturno dobro - pojedinačno</w:t>
              </w:r>
            </w:hyperlink>
          </w:p>
        </w:tc>
      </w:tr>
      <w:tr w:rsidR="008E0145" w:rsidRPr="00D77334" w:rsidTr="007D1C45">
        <w:trPr>
          <w:trHeight w:val="412"/>
        </w:trPr>
        <w:tc>
          <w:tcPr>
            <w:tcW w:w="1162" w:type="dxa"/>
            <w:tcBorders>
              <w:right w:val="double" w:sz="4" w:space="0" w:color="auto"/>
            </w:tcBorders>
          </w:tcPr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77334">
              <w:rPr>
                <w:rFonts w:ascii="Arial" w:hAnsi="Arial" w:cs="Arial"/>
                <w:sz w:val="20"/>
                <w:szCs w:val="20"/>
              </w:rPr>
              <w:t>Z-5893</w:t>
            </w:r>
          </w:p>
        </w:tc>
        <w:tc>
          <w:tcPr>
            <w:tcW w:w="1690" w:type="dxa"/>
            <w:tcBorders>
              <w:left w:val="double" w:sz="4" w:space="0" w:color="auto"/>
            </w:tcBorders>
          </w:tcPr>
          <w:p w:rsidR="008E0145" w:rsidRPr="00D77334" w:rsidRDefault="008E0145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E0145" w:rsidRPr="00D77334" w:rsidRDefault="00C310B6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37" w:history="1">
              <w:r w:rsidR="008E0145" w:rsidRPr="00D7733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Stari Jankovci</w:t>
              </w:r>
            </w:hyperlink>
          </w:p>
        </w:tc>
        <w:tc>
          <w:tcPr>
            <w:tcW w:w="2986" w:type="dxa"/>
          </w:tcPr>
          <w:p w:rsidR="008E0145" w:rsidRPr="00D77334" w:rsidRDefault="00C310B6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38" w:history="1">
              <w:r w:rsidR="008E0145" w:rsidRPr="00D7733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Tradicijska okućnica, Ulica bana Jelačića 33</w:t>
              </w:r>
            </w:hyperlink>
          </w:p>
        </w:tc>
        <w:tc>
          <w:tcPr>
            <w:tcW w:w="2697" w:type="dxa"/>
          </w:tcPr>
          <w:p w:rsidR="008E0145" w:rsidRPr="00D77334" w:rsidRDefault="00C310B6" w:rsidP="007D1C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39" w:history="1">
              <w:r w:rsidR="008E0145" w:rsidRPr="00D7733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Nepokretno kulturno dobro - pojedinačno</w:t>
              </w:r>
            </w:hyperlink>
          </w:p>
        </w:tc>
      </w:tr>
    </w:tbl>
    <w:p w:rsidR="008E0145" w:rsidRPr="0004298B" w:rsidRDefault="008E0145" w:rsidP="008E0145">
      <w:pPr>
        <w:spacing w:after="0" w:line="240" w:lineRule="atLeast"/>
        <w:rPr>
          <w:rFonts w:ascii="Arial" w:hAnsi="Arial" w:cs="Arial"/>
          <w:sz w:val="16"/>
          <w:szCs w:val="16"/>
        </w:rPr>
      </w:pPr>
      <w:r w:rsidRPr="0004298B">
        <w:rPr>
          <w:rFonts w:ascii="Arial" w:hAnsi="Arial" w:cs="Arial"/>
        </w:rPr>
        <w:t xml:space="preserve">   </w:t>
      </w:r>
      <w:r w:rsidRPr="0004298B">
        <w:rPr>
          <w:rFonts w:ascii="Arial" w:hAnsi="Arial" w:cs="Arial"/>
          <w:sz w:val="16"/>
          <w:szCs w:val="16"/>
        </w:rPr>
        <w:t>Izvor podataka: Ministarstvo kulture</w:t>
      </w:r>
    </w:p>
    <w:p w:rsidR="008E0145" w:rsidRPr="0004298B" w:rsidRDefault="008E0145" w:rsidP="008E0145">
      <w:pPr>
        <w:spacing w:after="0" w:line="240" w:lineRule="atLeast"/>
        <w:rPr>
          <w:rFonts w:ascii="Arial" w:hAnsi="Arial" w:cs="Arial"/>
        </w:rPr>
      </w:pPr>
    </w:p>
    <w:p w:rsidR="008E0145" w:rsidRDefault="008E0145" w:rsidP="008E0145">
      <w:pPr>
        <w:spacing w:after="0" w:line="240" w:lineRule="atLeast"/>
        <w:rPr>
          <w:rFonts w:ascii="Arial" w:hAnsi="Arial" w:cs="Arial"/>
        </w:rPr>
      </w:pPr>
    </w:p>
    <w:p w:rsidR="008E0145" w:rsidRPr="00A81EE9" w:rsidRDefault="008E0145" w:rsidP="008E0145">
      <w:pPr>
        <w:spacing w:after="0" w:line="240" w:lineRule="atLeast"/>
        <w:rPr>
          <w:rFonts w:ascii="Arial" w:hAnsi="Arial" w:cs="Arial"/>
          <w:color w:val="555555"/>
        </w:rPr>
      </w:pPr>
      <w:r w:rsidRPr="00A81EE9">
        <w:rPr>
          <w:rFonts w:ascii="Arial" w:hAnsi="Arial" w:cs="Arial"/>
        </w:rPr>
        <w:br w:type="page"/>
      </w:r>
      <w:r>
        <w:rPr>
          <w:rFonts w:ascii="Arial" w:hAnsi="Arial" w:cs="Arial"/>
          <w:color w:val="FF0000"/>
        </w:rPr>
        <w:lastRenderedPageBreak/>
        <w:t xml:space="preserve">  </w:t>
      </w:r>
    </w:p>
    <w:p w:rsidR="008E0145" w:rsidRPr="00586A0C" w:rsidRDefault="008E0145" w:rsidP="008E0145">
      <w:pPr>
        <w:rPr>
          <w:rFonts w:ascii="Arial" w:hAnsi="Arial" w:cs="Arial"/>
        </w:rPr>
      </w:pPr>
      <w:r>
        <w:rPr>
          <w:rFonts w:ascii="Arial" w:hAnsi="Arial" w:cs="Arial"/>
          <w:b/>
        </w:rPr>
        <w:t>IV.</w:t>
      </w:r>
      <w:r>
        <w:rPr>
          <w:rFonts w:ascii="Arial" w:hAnsi="Arial" w:cs="Arial"/>
          <w:b/>
        </w:rPr>
        <w:tab/>
        <w:t>PREPORUKE ZA UNAPRJEĐENJE ODRŽIVOG RAZVOJA U PROSTORU S PRIJEDLOGOM PRIORITETNIH AKTIVNOSTI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</w:p>
    <w:p w:rsidR="008E0145" w:rsidRDefault="008E0145" w:rsidP="008E0145">
      <w:pPr>
        <w:numPr>
          <w:ilvl w:val="0"/>
          <w:numId w:val="21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Potrebe, mogućnosti i ograničenja daljnjeg održivog razvoja u prostoru jedinice lokalne samouprave obzirom na okolnosti, sektorska opterećenja i izazove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</w:p>
    <w:p w:rsidR="008E0145" w:rsidRDefault="008E0145" w:rsidP="008E014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Demografske analize za period 1991. - 2001. godine pokazuju, da je došlo do pada broja stanovnika i da stanovništvo stari, što u skorijoj budućnosti možemo smatrati jednom od najvećih prepreka ekonomskom prosperitetu općine.</w:t>
      </w:r>
    </w:p>
    <w:p w:rsidR="008E0145" w:rsidRPr="005529EC" w:rsidRDefault="008E0145" w:rsidP="008E014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Poljoprivredno i šumsko zemljište potrebno je sačuvati i značajno poboljšati njegovo korištenje primjenom agrotehničkih mjera kao što je navodnjavanje i odvodnja. Na taj način će se zemljište unaprijediti radi što kvalitetnije proizvodnje poljoprivrednih kultura. Radi postizanja racionalnije proizvodnje potrebno je okrupnjavanje posjeda.</w:t>
      </w:r>
    </w:p>
    <w:p w:rsidR="008E0145" w:rsidRPr="005529EC" w:rsidRDefault="008E0145" w:rsidP="008E0145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Gospodarske djelatnosti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dosadašnjoj gospodarskoj strukturi područja općine Stari Jankovci razvijale su se gospodarske grane, čiji razvoj se zasnivao na prirodnim potencijalima općinskog prostora, te su se na temelju njih razvile poljoprivreda, šumarstvo i eksploatacija mineralnih sirovina.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budućem gospodarskom razvoju potrebno je i dalje se oslanjati na prirodne resurse, geoprometni položaj, te postojeće i nove proizvodne kapacitete.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Poljoprivreda će i u budućem gospodarskom razvoju biti veoma zastupljena, s obzirom na postojeće kapacitete poljoprivrednih zadruga, koje su dobrim dijelom nositelji razvoja općine. Međutim, glavni oslonac u ruralnoj ekonomiji više ne može biti poljoprivreda, već širok spektar povezanih aktivnosti zasnovanih na neaktiviranim potencijalima ruralnih područja </w:t>
      </w:r>
      <w:r>
        <w:rPr>
          <w:rStyle w:val="Referencafusnote"/>
          <w:rFonts w:ascii="Arial" w:hAnsi="Arial" w:cs="Arial"/>
        </w:rPr>
        <w:footnoteReference w:customMarkFollows="1" w:id="2"/>
        <w:t>3)</w:t>
      </w:r>
      <w:r>
        <w:rPr>
          <w:rFonts w:ascii="Arial" w:hAnsi="Arial" w:cs="Arial"/>
        </w:rPr>
        <w:t>. U tom smislu postoje mogućnosti nadogradnje na poljoprivredu, prerađivačke industrije za poljoprivredne proizvode, odnosno proizvodnja hrane, razvoj obiteljskih poljoprivrednih gospodarstava, te povezivanje poljoprivrede i turizma, kroz uključivanje obiteljskih poljoprivrednih gospodarstava u turističke, koji će svoje proizvode plasirati kroz različite oblike ruralnog turizma (sportsko-rekreacijskog, lovnog, ribolovnog, kulturnog itd.).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razvijanje navedenih gospodarskih aktivnosti postoje i ograničenja u budućem razvoja, koja se ogledaju u nedostatku velikih gospodarskih subjekata kao nositelja gospodarskog razvoja, što gotovo uvijek prati i nedostatak ulaganja. Za budući gospodarski razvoj bit će potrebno formirati gospodarske zone koje sada nedostaju.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razvoju poljoprivrede potrebno je proizvodnju hrane usmjeravati ka ekološkoj proizvodnji, kroz edukaciju i potpore proizvođačima.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Razvoj eksploatacije mineralnih sirovina treba i u buduće razvijati, ali imajući u vidu limitiranost izvora i zaliha pojedinih sirovina, koji mogu biti ograničenja u razvoju.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 razvoj šumarstva te drvno-prerađivačke industrije, veliko ograničenje je miniranost područja, te je stoga potrebno ubrzati razminiranje područja, kako bi i razvoj ovih gospodarskih grana imao perspektivan razvoj.</w:t>
      </w:r>
    </w:p>
    <w:p w:rsidR="008E0145" w:rsidRDefault="008E0145" w:rsidP="008E014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Također je u budućem gospodarskom razvoju potrebno razvijati malo i srednje poduzetništvo, te obrte koji su već u značajnoj mjeri razvijeni.</w:t>
      </w:r>
    </w:p>
    <w:p w:rsidR="008E0145" w:rsidRDefault="008E0145" w:rsidP="008E0145">
      <w:pPr>
        <w:spacing w:after="0"/>
        <w:jc w:val="both"/>
        <w:rPr>
          <w:rFonts w:ascii="Arial" w:hAnsi="Arial" w:cs="Arial"/>
        </w:rPr>
      </w:pPr>
    </w:p>
    <w:p w:rsidR="008E0145" w:rsidRDefault="008E0145" w:rsidP="008E0145">
      <w:pPr>
        <w:spacing w:after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Zaštita i korištenje dijelova prostora od posebnog značaja</w:t>
      </w:r>
    </w:p>
    <w:p w:rsidR="008E0145" w:rsidRPr="005529EC" w:rsidRDefault="008E0145" w:rsidP="008E0145">
      <w:pPr>
        <w:spacing w:after="0"/>
        <w:jc w:val="both"/>
        <w:rPr>
          <w:rFonts w:ascii="Arial" w:hAnsi="Arial" w:cs="Arial"/>
          <w:u w:val="single"/>
        </w:rPr>
      </w:pPr>
    </w:p>
    <w:p w:rsidR="008E0145" w:rsidRDefault="008E0145" w:rsidP="008E0145">
      <w:pPr>
        <w:tabs>
          <w:tab w:val="left" w:pos="360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Poljoprivredno i šumsko zemljište kao prirodni resurs potrebno je sačuvati i poboljšati njegovo korištenje. Poljoprivredno zemljište treba agrotehničkim mjerama kao što je navodnjavanje i odvodnja unaprijediti radi što kvalitetnije proizvodnje poljoprivrednih kultura. Radi postizanja racionalnije proizvodnje potrebno je okrupnjavati posjede. Gospodarenje šumama treba provoditi sukladno šumskogospodarskoj osnovi, te paralelno razvijati prateću prerađivačku industriju.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Krajobrazno vrijedna područja, a posebice područja ekološke mreže i područja stanišnih tipova, treba štititi od neracionalnih prenamjena. Trebala bi se unaprijediti njihova prirodna vrijednost i posebnost u skladu s okolnim prirodnim uvjetima i osobitostima. Kod planiranja novih prometnih i infrastrukturnih koridora trebalo bi se voditi računa da se što manje ugroze staništa i područja važna za divlje svojte. Prilikom planiranja potencijalnih lokacija za smještaj vjetroelektrana treba se uvažiti ograničenja nužna za zaštitu ugroženih vrsta ptica i šišmiša.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Povijesne cjeline i ambijenti, kao i pojedinačne građevine sa spomeničkim obilježjima, zajedno sa svojim okolišem, moraju biti na kvalitetan način, sukladno njihovim prostornim, arhitektonskim, etnološkim i povijesnim karakteristikama uključeni u budući razvoj. 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  <w:b/>
          <w:color w:val="4F6228"/>
        </w:rPr>
      </w:pPr>
    </w:p>
    <w:p w:rsidR="008E0145" w:rsidRDefault="008E0145" w:rsidP="008E0145">
      <w:pPr>
        <w:numPr>
          <w:ilvl w:val="0"/>
          <w:numId w:val="21"/>
        </w:numPr>
        <w:tabs>
          <w:tab w:val="num" w:pos="360"/>
        </w:tabs>
        <w:spacing w:after="0" w:line="240" w:lineRule="auto"/>
        <w:ind w:left="360" w:hanging="3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Ocjena potrebe izrade novih i/ili izmjene i dopune postojećih prostornih planova na razini jedinice lokalne samouprave</w:t>
      </w:r>
    </w:p>
    <w:p w:rsidR="008E0145" w:rsidRDefault="008E0145" w:rsidP="008E0145">
      <w:pPr>
        <w:ind w:left="360"/>
        <w:jc w:val="both"/>
        <w:rPr>
          <w:rFonts w:ascii="Arial" w:hAnsi="Arial" w:cs="Arial"/>
          <w:b/>
        </w:rPr>
      </w:pP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Prostorni plan uređenja općine Stari Jankovci donesen je 2004. godine („Službeni vjesnik“ Vukovarsko-srijemske županije broj: 7/04). Nakon toga slijedile su tri izmjene i dopune Prostornog plana uređenja općine Stari Jankovci („Službeni vjesnik“ Vukovarsko-srijemske županije 17/06, 5/12 i 14/12).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Ocjenom stanja unutar obuhvata PPUO Stari Jankovci, uočeni su problemi vezani za: potrebu usklađivanja važećeg PPUO s novonastalom situacijom u prostoru vezano uglavnom za infrastrukturu, te ugrađivanje novih uvjeta za izgradnju objekata infrastrukture i ugrađivanje zahtjeva vezanih uz otpad sukladno Zakonu o održivom gospodarenju otpadom (NN 94/13).</w:t>
      </w:r>
    </w:p>
    <w:p w:rsidR="008E0145" w:rsidRPr="001D4764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 w:rsidRPr="001D4764">
        <w:rPr>
          <w:rFonts w:ascii="Arial" w:hAnsi="Arial" w:cs="Arial"/>
        </w:rPr>
        <w:t>Prostornim planom uređenja općine Stari Jankovci predviđena je izrada nekoliko Urbanističkih planova uređenja i Detaljnih planova uređenja. Od donošenja PPUO nije izrađen ni jedan od planiranih Detaljnih planova uređenja, dok je u tijeku izrada jednog Urbanističkog plana uređenja.</w:t>
      </w:r>
    </w:p>
    <w:p w:rsidR="008E0145" w:rsidRPr="00043FAB" w:rsidRDefault="008E0145" w:rsidP="008E0145">
      <w:pPr>
        <w:tabs>
          <w:tab w:val="left" w:pos="360"/>
        </w:tabs>
        <w:jc w:val="both"/>
        <w:rPr>
          <w:rFonts w:ascii="Arial" w:hAnsi="Arial" w:cs="Arial"/>
          <w:color w:val="FF0000"/>
        </w:rPr>
      </w:pPr>
    </w:p>
    <w:p w:rsidR="008E0145" w:rsidRPr="001D4764" w:rsidRDefault="008E0145" w:rsidP="008E0145">
      <w:pPr>
        <w:tabs>
          <w:tab w:val="left" w:pos="360"/>
        </w:tabs>
        <w:jc w:val="both"/>
        <w:rPr>
          <w:rFonts w:ascii="Arial" w:hAnsi="Arial" w:cs="Arial"/>
          <w:b/>
        </w:rPr>
      </w:pPr>
      <w:r w:rsidRPr="001D4764">
        <w:rPr>
          <w:rFonts w:ascii="Arial" w:hAnsi="Arial" w:cs="Arial"/>
          <w:b/>
        </w:rPr>
        <w:lastRenderedPageBreak/>
        <w:t>Izrada novih dokumenata prostornog uređenja</w:t>
      </w:r>
    </w:p>
    <w:p w:rsidR="008E0145" w:rsidRPr="001D4764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 w:rsidRPr="001D4764">
        <w:rPr>
          <w:rFonts w:ascii="Arial" w:hAnsi="Arial" w:cs="Arial"/>
        </w:rPr>
        <w:t>Novi prostorni planovi uređenja užih područja, čija je izrada određena Prostornim planom uređenja općine Stari Jankovci („Službeni vjesnik“ Vukovarsko-srijemske županije broj: 7/04, 17/06, 5/12 i 14/12), su:</w:t>
      </w:r>
    </w:p>
    <w:p w:rsidR="008E0145" w:rsidRPr="001D4764" w:rsidRDefault="008E0145" w:rsidP="008E0145">
      <w:pPr>
        <w:tabs>
          <w:tab w:val="left" w:pos="360"/>
        </w:tabs>
        <w:spacing w:after="0" w:line="240" w:lineRule="atLeast"/>
        <w:jc w:val="both"/>
        <w:rPr>
          <w:rFonts w:ascii="Arial" w:hAnsi="Arial" w:cs="Arial"/>
        </w:rPr>
      </w:pPr>
      <w:r w:rsidRPr="001D4764">
        <w:rPr>
          <w:rFonts w:ascii="Arial" w:hAnsi="Arial" w:cs="Arial"/>
        </w:rPr>
        <w:t>Urbanistički planovi uređenja:</w:t>
      </w:r>
    </w:p>
    <w:p w:rsidR="008E0145" w:rsidRPr="001D4764" w:rsidRDefault="008E0145" w:rsidP="008E0145">
      <w:pPr>
        <w:tabs>
          <w:tab w:val="left" w:pos="360"/>
        </w:tabs>
        <w:spacing w:after="0" w:line="240" w:lineRule="atLeast"/>
        <w:ind w:left="360"/>
        <w:jc w:val="both"/>
        <w:rPr>
          <w:rFonts w:ascii="Arial" w:hAnsi="Arial" w:cs="Arial"/>
        </w:rPr>
      </w:pPr>
      <w:r w:rsidRPr="001D4764">
        <w:rPr>
          <w:rFonts w:ascii="Arial" w:hAnsi="Arial" w:cs="Arial"/>
        </w:rPr>
        <w:t xml:space="preserve">- UPU naselja Stari Jankovci (površine cca 168,16 ha)  </w:t>
      </w:r>
    </w:p>
    <w:p w:rsidR="008E0145" w:rsidRPr="001D4764" w:rsidRDefault="008E0145" w:rsidP="008E0145">
      <w:pPr>
        <w:tabs>
          <w:tab w:val="left" w:pos="360"/>
        </w:tabs>
        <w:spacing w:after="0" w:line="240" w:lineRule="atLeast"/>
        <w:ind w:left="360"/>
        <w:jc w:val="both"/>
        <w:rPr>
          <w:rFonts w:ascii="Arial" w:hAnsi="Arial" w:cs="Arial"/>
        </w:rPr>
      </w:pPr>
      <w:r w:rsidRPr="001D4764">
        <w:rPr>
          <w:rFonts w:ascii="Arial" w:hAnsi="Arial" w:cs="Arial"/>
        </w:rPr>
        <w:t>- UPU „Rit“ u Starim Jankovcima (površine cca 7 ha)</w:t>
      </w:r>
    </w:p>
    <w:p w:rsidR="008E0145" w:rsidRPr="001D4764" w:rsidRDefault="008E0145" w:rsidP="008E0145">
      <w:pPr>
        <w:tabs>
          <w:tab w:val="left" w:pos="360"/>
        </w:tabs>
        <w:spacing w:after="0" w:line="240" w:lineRule="atLeast"/>
        <w:ind w:left="360"/>
        <w:jc w:val="both"/>
        <w:rPr>
          <w:rFonts w:ascii="Arial" w:hAnsi="Arial" w:cs="Arial"/>
        </w:rPr>
      </w:pPr>
      <w:r w:rsidRPr="001D4764">
        <w:rPr>
          <w:rFonts w:ascii="Arial" w:hAnsi="Arial" w:cs="Arial"/>
        </w:rPr>
        <w:t>- UPU dijela Ulice Šandora Petefija u Starim Jankovcima (površine cca 6,25 ha)</w:t>
      </w:r>
    </w:p>
    <w:p w:rsidR="008E0145" w:rsidRPr="001D4764" w:rsidRDefault="008E0145" w:rsidP="008E0145">
      <w:pPr>
        <w:tabs>
          <w:tab w:val="left" w:pos="360"/>
        </w:tabs>
        <w:spacing w:after="0" w:line="240" w:lineRule="atLeast"/>
        <w:ind w:left="360"/>
        <w:jc w:val="both"/>
        <w:rPr>
          <w:rFonts w:ascii="Arial" w:hAnsi="Arial" w:cs="Arial"/>
        </w:rPr>
      </w:pPr>
      <w:r w:rsidRPr="001D4764">
        <w:rPr>
          <w:rFonts w:ascii="Arial" w:hAnsi="Arial" w:cs="Arial"/>
        </w:rPr>
        <w:t>- UPU „Jošina 1“ u Novim Jankovcima (površine cca 9 ha)</w:t>
      </w:r>
    </w:p>
    <w:p w:rsidR="008E0145" w:rsidRPr="001D4764" w:rsidRDefault="008E0145" w:rsidP="008E0145">
      <w:pPr>
        <w:tabs>
          <w:tab w:val="left" w:pos="360"/>
        </w:tabs>
        <w:spacing w:after="0" w:line="240" w:lineRule="atLeast"/>
        <w:ind w:left="360"/>
        <w:jc w:val="both"/>
        <w:rPr>
          <w:rFonts w:ascii="Arial" w:hAnsi="Arial" w:cs="Arial"/>
        </w:rPr>
      </w:pPr>
      <w:r w:rsidRPr="001D4764">
        <w:rPr>
          <w:rFonts w:ascii="Arial" w:hAnsi="Arial" w:cs="Arial"/>
        </w:rPr>
        <w:t>- UPU „Jošina 2“ u Novim Jankovcima (površine cca 6,28 ha)</w:t>
      </w:r>
    </w:p>
    <w:p w:rsidR="008E0145" w:rsidRPr="001D4764" w:rsidRDefault="008E0145" w:rsidP="008E0145">
      <w:pPr>
        <w:tabs>
          <w:tab w:val="left" w:pos="360"/>
        </w:tabs>
        <w:spacing w:after="0" w:line="240" w:lineRule="atLeast"/>
        <w:ind w:left="360"/>
        <w:jc w:val="both"/>
        <w:rPr>
          <w:rFonts w:ascii="Arial" w:hAnsi="Arial" w:cs="Arial"/>
        </w:rPr>
      </w:pPr>
      <w:r w:rsidRPr="001D4764">
        <w:rPr>
          <w:rFonts w:ascii="Arial" w:hAnsi="Arial" w:cs="Arial"/>
        </w:rPr>
        <w:t>- UPU Gospodarska zona u Novim Jankovcima (površine cca 6,74 ha)</w:t>
      </w:r>
    </w:p>
    <w:p w:rsidR="008E0145" w:rsidRPr="001D4764" w:rsidRDefault="008E0145" w:rsidP="008E0145">
      <w:pPr>
        <w:tabs>
          <w:tab w:val="left" w:pos="360"/>
        </w:tabs>
        <w:spacing w:after="0" w:line="240" w:lineRule="atLeast"/>
        <w:ind w:left="360"/>
        <w:jc w:val="both"/>
        <w:rPr>
          <w:rFonts w:ascii="Arial" w:hAnsi="Arial" w:cs="Arial"/>
        </w:rPr>
      </w:pPr>
      <w:r w:rsidRPr="001D4764">
        <w:rPr>
          <w:rFonts w:ascii="Arial" w:hAnsi="Arial" w:cs="Arial"/>
        </w:rPr>
        <w:t>- UPU Gospodarska zona 1 u Slakovcima (površine cca 11,86 ha)</w:t>
      </w:r>
    </w:p>
    <w:p w:rsidR="008E0145" w:rsidRPr="001D4764" w:rsidRDefault="008E0145" w:rsidP="008E0145">
      <w:pPr>
        <w:tabs>
          <w:tab w:val="left" w:pos="360"/>
        </w:tabs>
        <w:spacing w:after="0" w:line="240" w:lineRule="atLeast"/>
        <w:ind w:left="360"/>
        <w:jc w:val="both"/>
        <w:rPr>
          <w:rFonts w:ascii="Arial" w:hAnsi="Arial" w:cs="Arial"/>
        </w:rPr>
      </w:pPr>
      <w:r w:rsidRPr="001D4764">
        <w:rPr>
          <w:rFonts w:ascii="Arial" w:hAnsi="Arial" w:cs="Arial"/>
        </w:rPr>
        <w:t>- UPU Gospodarska zona 2 u Slakovcima površine cca 13,96 ha)</w:t>
      </w:r>
    </w:p>
    <w:p w:rsidR="008E0145" w:rsidRPr="001D4764" w:rsidRDefault="008E0145" w:rsidP="008E0145">
      <w:pPr>
        <w:tabs>
          <w:tab w:val="left" w:pos="360"/>
        </w:tabs>
        <w:spacing w:after="0" w:line="240" w:lineRule="atLeast"/>
        <w:ind w:left="360"/>
        <w:jc w:val="both"/>
        <w:rPr>
          <w:rFonts w:ascii="Arial" w:hAnsi="Arial" w:cs="Arial"/>
        </w:rPr>
      </w:pPr>
      <w:r w:rsidRPr="001D4764">
        <w:rPr>
          <w:rFonts w:ascii="Arial" w:hAnsi="Arial" w:cs="Arial"/>
        </w:rPr>
        <w:t xml:space="preserve">- UPU „Kod pruge“ u Srijemskim Lazama (površine cca 1,69 ha) </w:t>
      </w:r>
    </w:p>
    <w:p w:rsidR="008E0145" w:rsidRPr="001D4764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</w:p>
    <w:p w:rsidR="008E0145" w:rsidRPr="001D4764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 w:rsidRPr="001D4764">
        <w:rPr>
          <w:rFonts w:ascii="Arial" w:hAnsi="Arial" w:cs="Arial"/>
        </w:rPr>
        <w:t>Od planiranih devet, do sada je izrađen jedan urbanistički plan uređenja:</w:t>
      </w:r>
    </w:p>
    <w:p w:rsidR="008E0145" w:rsidRPr="001D4764" w:rsidRDefault="008E0145" w:rsidP="008E0145">
      <w:pPr>
        <w:tabs>
          <w:tab w:val="left" w:pos="360"/>
        </w:tabs>
        <w:ind w:left="360"/>
        <w:jc w:val="both"/>
        <w:rPr>
          <w:rFonts w:ascii="Arial" w:hAnsi="Arial" w:cs="Arial"/>
        </w:rPr>
      </w:pPr>
      <w:r w:rsidRPr="001D4764">
        <w:rPr>
          <w:rFonts w:ascii="Arial" w:hAnsi="Arial" w:cs="Arial"/>
        </w:rPr>
        <w:t xml:space="preserve">- UPU „Rit“ u Starim Jankovcima </w:t>
      </w:r>
    </w:p>
    <w:p w:rsidR="008E0145" w:rsidRPr="001D4764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 w:rsidRPr="001D4764">
        <w:rPr>
          <w:rFonts w:ascii="Arial" w:hAnsi="Arial" w:cs="Arial"/>
        </w:rPr>
        <w:t>U tijeku je izrada  Urbanističkog plana uređenja „Jošina 1“ u Novim Jankovcima (površine cca 9 ha).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Pristup izradi preostalih urbanističkih planova uređenja, čija je izrada određena PPUO Stari Jankovci, odredit će daljnje analize usklađene s razvojnim i gospodarskim potrebama općine Stari Jankovci.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Člankom 89. Zakona o prostornom uređenju („Narodne novine“ broj 153/13) omogućeno je da se Odlukom o izradi urbanističkog plana uređenja može odrediti uži ili širi obuhvat tog plana od obuhvata određenog prostornim planom lokalne razine šireg područja te se može odrediti obuhvat tog plana i za područje za koje obuhvat nije određen prostornim planom lokalne razine šireg područja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Također, članak 79. istog Zakona odredio je da se urbanistički plan uređenja donosi obvezno za neuređene dijelove građevinskog područja i za izgrađene dijelove tih područja planiranih za urbanu preobrazbu ili urbanu sanaciju. Donošenje urbanističkog plana uređenja nije obvezno za prethodno navedena područja ukoliko su prostornim planom uređenja propisani uvjeti provedbe zahvata u prostoru s detaljnošću propisanom za urbanistički plan uređenja.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Slijedom navedenog, Općinsko vijeće Općine Stari Jankovci može, ukoliko se to ocijeni potrebnim, donijeti odluku o izradi urbanističkog plana uređenja i za ostala područja za koja nije propisana obveza izrade u PPUO Stari Jankovci.   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</w:p>
    <w:p w:rsidR="008E0145" w:rsidRDefault="008E0145" w:rsidP="008E0145">
      <w:pPr>
        <w:numPr>
          <w:ilvl w:val="0"/>
          <w:numId w:val="21"/>
        </w:numPr>
        <w:tabs>
          <w:tab w:val="num" w:pos="360"/>
        </w:tabs>
        <w:spacing w:after="0" w:line="240" w:lineRule="auto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Preporuke mjera i aktivnosti za unaprjeđenje prostornog razvoja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</w:p>
    <w:p w:rsidR="008E0145" w:rsidRDefault="008E0145" w:rsidP="008E01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Osnovni temelj prostornog razvoja općine je izrada prostorno-planske dokumentacije, te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legalizacija postojećih nezakonito izgrađenih zgrada u skladu sa Zakonom o postupanju s nezakonito izgrađenim zgradama (NN 86/12 i 143/13) u vrijeme dok je isti bio na snazi.</w:t>
      </w:r>
    </w:p>
    <w:p w:rsidR="008E0145" w:rsidRDefault="008E0145" w:rsidP="008E01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Izradom planova sačuvati će se prostor od moguće devastacije i omogućiti stvaranje uvjeta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 kvalitetniji životni standard.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Pr="005529EC" w:rsidRDefault="008E0145" w:rsidP="008E0145">
      <w:pPr>
        <w:tabs>
          <w:tab w:val="left" w:pos="360"/>
        </w:tabs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Gospodarske djelatnosti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cilju daljnjeg razvoja gospodarstva na području općine, potrebno je planirati razvojne aktivnosti na temelju utvrđenih razvojnih i strateškim planova, te za njihov razvoj osigurati prostorne uvjete kroz prostorno-plansku dokumentaciju i formiranje gospodarskih zona za njihov razvoj, kao i poduzimati aktivnosti na privlačenju i osiguranju kapitala i ulaganja za njihov razvoj.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okviru Razvojne strategije Općine </w:t>
      </w:r>
      <w:r>
        <w:rPr>
          <w:rStyle w:val="Referencafusnote"/>
          <w:rFonts w:ascii="Arial" w:hAnsi="Arial" w:cs="Arial"/>
        </w:rPr>
        <w:footnoteReference w:customMarkFollows="1" w:id="3"/>
        <w:t>4)</w:t>
      </w:r>
      <w:r>
        <w:rPr>
          <w:rFonts w:ascii="Arial" w:hAnsi="Arial" w:cs="Arial"/>
        </w:rPr>
        <w:t xml:space="preserve"> definirani su razvojni ciljevi u gospodarstvu, kojima je cilj stvaranje konkurentnog gospodarstva, koje će se temeljiti na znanju i tehnologiji, te se u tom smislu planira:</w:t>
      </w:r>
    </w:p>
    <w:p w:rsidR="008E0145" w:rsidRDefault="008E0145" w:rsidP="008E0145">
      <w:pPr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sufinanciranje obrazovanja,</w:t>
      </w:r>
    </w:p>
    <w:p w:rsidR="008E0145" w:rsidRDefault="008E0145" w:rsidP="008E0145">
      <w:pPr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razvoj tehnološke infrastrukture,</w:t>
      </w:r>
    </w:p>
    <w:p w:rsidR="008E0145" w:rsidRDefault="008E0145" w:rsidP="008E0145">
      <w:pPr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stvaranje poduzetničke klime.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stvaranju konkurentnog gospodarstva planira se i jačanje poduzetništva i privlačenje ulaganja kroz:</w:t>
      </w:r>
    </w:p>
    <w:p w:rsidR="008E0145" w:rsidRPr="001D4764" w:rsidRDefault="008E0145" w:rsidP="008E0145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1D4764">
        <w:rPr>
          <w:rFonts w:ascii="Arial" w:hAnsi="Arial" w:cs="Arial"/>
        </w:rPr>
        <w:t>intenziviranje aktivnosti na realizaciji područja u općini predviđenom za poduzetničke zone,</w:t>
      </w:r>
    </w:p>
    <w:p w:rsidR="008E0145" w:rsidRDefault="008E0145" w:rsidP="008E0145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poticanje povezivanja gospodarskih i poljoprivrednih subjekata.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okviru konkurentnog gospodarstva planira se povećanje konkurentnosti poljoprivredno-prehrambenog sektora kroz:</w:t>
      </w:r>
    </w:p>
    <w:p w:rsidR="008E0145" w:rsidRDefault="008E0145" w:rsidP="008E0145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promociju i uvođenje profitabilnijih načina proizvodnje,</w:t>
      </w:r>
    </w:p>
    <w:p w:rsidR="008E0145" w:rsidRDefault="008E0145" w:rsidP="008E0145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poticanje prerade na poljoprivrednim gospodarstvima,</w:t>
      </w:r>
    </w:p>
    <w:p w:rsidR="008E0145" w:rsidRDefault="008E0145" w:rsidP="008E0145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poticanje udruživanja poljoprivrednih proizvođača,</w:t>
      </w:r>
    </w:p>
    <w:p w:rsidR="008E0145" w:rsidRDefault="008E0145" w:rsidP="008E0145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unapređenje poljoprivredne infrastrukture.</w:t>
      </w:r>
    </w:p>
    <w:p w:rsidR="008E0145" w:rsidRPr="007956E1" w:rsidRDefault="008E0145" w:rsidP="008E0145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okviru konkurentnog gospodarstva planira se i razvoj turizma kroz:</w:t>
      </w:r>
    </w:p>
    <w:p w:rsidR="008E0145" w:rsidRDefault="008E0145" w:rsidP="008E0145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promociju turističkih proizvoda i potencijala,</w:t>
      </w:r>
    </w:p>
    <w:p w:rsidR="008E0145" w:rsidRDefault="008E0145" w:rsidP="008E0145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jačanje kapaciteta ključnih subjekata u turizmu,</w:t>
      </w:r>
    </w:p>
    <w:p w:rsidR="008E0145" w:rsidRDefault="008E0145" w:rsidP="008E0145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razvoj rekreacijskog (sportskog, ribolovnog, lovnog) turizma i tzv. vikend turizma.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Promet</w:t>
      </w:r>
    </w:p>
    <w:p w:rsidR="008E0145" w:rsidRDefault="008E0145" w:rsidP="008E0145">
      <w:pPr>
        <w:pStyle w:val="t-9-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I u narednom razdoblju planiraju se aktivnosti na uređenju postojeće prometne infrastrukture, što prvenstveno uključuje sanaciju i rekonstrukciju nerazvrstanih cesta na području Općine. U slučaju potrebe planira se i uređenje drugih prometnih površina u nadležnosti jedinice lokalne samouprave (parkirališta, </w:t>
      </w:r>
      <w:r w:rsidRPr="001D4764">
        <w:rPr>
          <w:rFonts w:ascii="Arial" w:hAnsi="Arial" w:cs="Arial"/>
          <w:sz w:val="22"/>
          <w:szCs w:val="22"/>
        </w:rPr>
        <w:t>biciklističke staze</w:t>
      </w:r>
      <w:r>
        <w:rPr>
          <w:rFonts w:ascii="Arial" w:hAnsi="Arial" w:cs="Arial"/>
          <w:color w:val="000000"/>
          <w:sz w:val="22"/>
          <w:szCs w:val="22"/>
        </w:rPr>
        <w:t xml:space="preserve"> i sl.). Sve planirane aktivnosti usmjerene su na povećanje komunalnog standarda stanovnika općine</w:t>
      </w:r>
    </w:p>
    <w:p w:rsidR="008E0145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Plan uređenja i izgradnje prometnih površina u nadležnosti općine u narednom planskom razdoblju je sljedeći :</w:t>
      </w:r>
    </w:p>
    <w:p w:rsidR="008E0145" w:rsidRDefault="008E0145" w:rsidP="008E0145">
      <w:pPr>
        <w:rPr>
          <w:color w:val="FF00FF"/>
        </w:rPr>
      </w:pPr>
    </w:p>
    <w:p w:rsidR="008E0145" w:rsidRDefault="008E0145" w:rsidP="008E0145">
      <w:pPr>
        <w:pStyle w:val="t-9-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Tablica 28 - </w:t>
      </w:r>
      <w:r w:rsidRPr="00880101">
        <w:rPr>
          <w:rFonts w:ascii="Arial" w:hAnsi="Arial" w:cs="Arial"/>
          <w:b/>
          <w:color w:val="000000"/>
          <w:sz w:val="20"/>
          <w:szCs w:val="20"/>
        </w:rPr>
        <w:t>Plan uređenja i izgradnje prometnih površina</w:t>
      </w: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2524"/>
        <w:gridCol w:w="1546"/>
        <w:gridCol w:w="1361"/>
        <w:gridCol w:w="1361"/>
        <w:gridCol w:w="1361"/>
      </w:tblGrid>
      <w:tr w:rsidR="008E0145" w:rsidRPr="00D77334" w:rsidTr="007D1C45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tabs>
                <w:tab w:val="left" w:pos="708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Naselje</w:t>
            </w: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tabs>
                <w:tab w:val="left" w:pos="708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Naziv ceste/ulice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0145" w:rsidRPr="00D77334" w:rsidRDefault="008E0145" w:rsidP="007D1C45">
            <w:pPr>
              <w:tabs>
                <w:tab w:val="left" w:pos="708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Vrsta radova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Duljina</w:t>
            </w:r>
          </w:p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(m)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Širina</w:t>
            </w:r>
          </w:p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(m)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Cijena radova (kn)</w:t>
            </w:r>
          </w:p>
        </w:tc>
      </w:tr>
      <w:tr w:rsidR="008E0145" w:rsidRPr="00D77334" w:rsidTr="007D1C45">
        <w:trPr>
          <w:trHeight w:val="618"/>
        </w:trPr>
        <w:tc>
          <w:tcPr>
            <w:tcW w:w="1133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8E0145" w:rsidRPr="00D77334" w:rsidRDefault="008E0145" w:rsidP="007D1C45">
            <w:pPr>
              <w:tabs>
                <w:tab w:val="left" w:pos="708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  <w:p w:rsidR="008E0145" w:rsidRPr="00D77334" w:rsidRDefault="008E0145" w:rsidP="007D1C45">
            <w:pPr>
              <w:tabs>
                <w:tab w:val="left" w:pos="708"/>
              </w:tabs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  <w:p w:rsidR="008E0145" w:rsidRPr="00D77334" w:rsidRDefault="008E0145" w:rsidP="007D1C45">
            <w:pPr>
              <w:tabs>
                <w:tab w:val="left" w:pos="708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Novi Jankovci</w:t>
            </w:r>
          </w:p>
        </w:tc>
        <w:tc>
          <w:tcPr>
            <w:tcW w:w="2524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Vinkovačka-parkiralište kod groblja</w:t>
            </w:r>
          </w:p>
        </w:tc>
        <w:tc>
          <w:tcPr>
            <w:tcW w:w="154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izgradnja</w:t>
            </w:r>
          </w:p>
        </w:tc>
        <w:tc>
          <w:tcPr>
            <w:tcW w:w="136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6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6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587.289,43</w:t>
            </w:r>
          </w:p>
        </w:tc>
      </w:tr>
      <w:tr w:rsidR="008E0145" w:rsidRPr="00D77334" w:rsidTr="007D1C45">
        <w:trPr>
          <w:trHeight w:val="6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B. Radića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projektiranje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rPr>
          <w:trHeight w:val="6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A.G. Matoša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projektiranje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A. Starčevića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projektiranje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8E0145" w:rsidRPr="00D77334" w:rsidTr="007D1C45">
        <w:trPr>
          <w:trHeight w:val="618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tabs>
                <w:tab w:val="left" w:pos="6096"/>
              </w:tabs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Stari Jankovci</w:t>
            </w: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N. Tesle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rekonstrukcija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1919,59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 izradi</w:t>
            </w:r>
          </w:p>
        </w:tc>
      </w:tr>
      <w:tr w:rsidR="008E0145" w:rsidRPr="00D77334" w:rsidTr="007D1C45">
        <w:trPr>
          <w:trHeight w:val="6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V. Nazora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rekonstrukcija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386,70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270.866,49</w:t>
            </w:r>
          </w:p>
        </w:tc>
      </w:tr>
      <w:tr w:rsidR="008E0145" w:rsidRPr="00D77334" w:rsidTr="007D1C45">
        <w:trPr>
          <w:trHeight w:val="492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0145" w:rsidRPr="00D77334" w:rsidRDefault="008E0145" w:rsidP="007D1C45">
            <w:pPr>
              <w:tabs>
                <w:tab w:val="left" w:pos="6096"/>
              </w:tabs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Srijemske Laze</w:t>
            </w:r>
          </w:p>
        </w:tc>
        <w:tc>
          <w:tcPr>
            <w:tcW w:w="252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Radnička</w:t>
            </w:r>
          </w:p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rekonstrukcija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274,50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3,5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45" w:rsidRPr="00D77334" w:rsidRDefault="008E0145" w:rsidP="007D1C45">
            <w:pPr>
              <w:tabs>
                <w:tab w:val="left" w:pos="708"/>
                <w:tab w:val="left" w:pos="6096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773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230.866,49</w:t>
            </w:r>
          </w:p>
        </w:tc>
      </w:tr>
    </w:tbl>
    <w:p w:rsidR="008E0145" w:rsidRDefault="008E0145" w:rsidP="008E0145">
      <w:pPr>
        <w:pStyle w:val="tekst"/>
        <w:jc w:val="both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>Izvor podataka: Općina Stari Jankovci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pStyle w:val="t-9-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u w:val="single"/>
        </w:rPr>
      </w:pPr>
    </w:p>
    <w:p w:rsidR="008E0145" w:rsidRDefault="008E0145" w:rsidP="008E0145">
      <w:pPr>
        <w:pStyle w:val="t-9-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u w:val="single"/>
        </w:rPr>
      </w:pPr>
      <w:r>
        <w:rPr>
          <w:rFonts w:ascii="Arial" w:hAnsi="Arial" w:cs="Arial"/>
          <w:color w:val="000000"/>
          <w:sz w:val="22"/>
          <w:szCs w:val="22"/>
          <w:u w:val="single"/>
        </w:rPr>
        <w:t>Elektroničke komunikacije</w:t>
      </w:r>
    </w:p>
    <w:p w:rsidR="008E0145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:rsidR="008E0145" w:rsidRDefault="008E0145" w:rsidP="008E0145">
      <w:pPr>
        <w:pStyle w:val="t-9-8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U narednom razdoblju na području nepokretne mreže planira se rekonstrukcije i proširenje mjesnih mreža elektroničkih komunikacija u skladu s potrebama i tehnološkim promjenama, te priključenje novih korisnika. </w:t>
      </w:r>
    </w:p>
    <w:p w:rsidR="008E0145" w:rsidRDefault="008E0145" w:rsidP="008E0145">
      <w:pPr>
        <w:jc w:val="both"/>
        <w:rPr>
          <w:rFonts w:ascii="Arial" w:hAnsi="Arial" w:cs="Arial"/>
          <w:color w:val="000000"/>
        </w:rPr>
      </w:pPr>
    </w:p>
    <w:p w:rsidR="008E0145" w:rsidRPr="00C471D6" w:rsidRDefault="008E0145" w:rsidP="008E0145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 području pokretnih komunikacija moguća je rekonstrukcija postojeće elektroničke komunikacijske infrastrukture u skladu s potrebama koncesionara i tehnološkim promjenama, kao i izgradnja nove u slučaju dolaska novog koncesionara.</w:t>
      </w:r>
    </w:p>
    <w:p w:rsidR="008E0145" w:rsidRPr="00C471D6" w:rsidRDefault="008E0145" w:rsidP="008E0145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Transport nafte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Planirana je izgradnja međunarodnog naftovoda u koridoru postojećeg JANAF-a. Izgradnja nije realizirana.</w:t>
      </w:r>
    </w:p>
    <w:p w:rsidR="008E0145" w:rsidRPr="00C471D6" w:rsidRDefault="008E0145" w:rsidP="008E0145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Transport plina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Planirana je izgradnja magistralnog plinovoda u koridoru postojećeg magistralnog plinovoda Sl. Brod-Vinkovci. Izgradnja nije realizirana.</w:t>
      </w:r>
    </w:p>
    <w:p w:rsidR="008E0145" w:rsidRDefault="008E0145" w:rsidP="008E0145">
      <w:pPr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 xml:space="preserve">Plinoopskrba </w:t>
      </w:r>
      <w:r>
        <w:rPr>
          <w:rFonts w:ascii="Arial" w:hAnsi="Arial" w:cs="Arial"/>
        </w:rPr>
        <w:t xml:space="preserve"> 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Prioriteti u planskom razdoblju su bili dovršetak izgradnje visokotlačnih plinovoda te širenje distribucijskog raspleta. Zacrtano je u cijelosti realizirano.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 xml:space="preserve">Elektroenergetika </w:t>
      </w:r>
    </w:p>
    <w:p w:rsidR="008E0145" w:rsidRPr="00CF4EAA" w:rsidRDefault="008E0145" w:rsidP="008E0145">
      <w:pPr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Planirana obnova 110 kV dalekovoda i trafostanice je realizirana. U distribucijskom dijelu planirana je izgradnja 35/10 kV trafostanica i dalekovoda te modernizacija 10 kV i 0,4 kV mreže. </w:t>
      </w:r>
    </w:p>
    <w:p w:rsidR="008E0145" w:rsidRPr="00C471D6" w:rsidRDefault="008E0145" w:rsidP="008E0145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Vodoopskrba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Rješenje vodoopskrbe općine je u priključenju na Regionalni vodoopskrbni sustav Istočne Slavonije - I.etapa u izgradnji. Priključenjem na isti postojeći lokalni vodoopskrbni sustav uvjetni će se staviti u pričuvu, a neuvjetni privesti drugoj namjeni ili sanirati i napustiti.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Lokalne sustave potrebno je odgovarajući zaštiti usklađenjem postojećih Odluka o zonama zaštite s novom zakonskom regulativom.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Prije realizacije RVSIS-e</w:t>
      </w:r>
      <w:r w:rsidRPr="008674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(Regionalnog vodoopskrbnog sustava Istočne Slavonije), aktualnih potreba za vodom treba uz potrebe dokapacitiranja i predvidjeti mjere za popravak kakvoće vode. Nužna je ugradnja uređaja za uklanjanje i smanjivanje koncentracije štetnih sastojaka na svim postojećim i planiranim crpilištima, a što nadalje upućuje na prostornu  koncentraciju takvih uređaja i na razvitak cjelovitog sustava vodoopskrbe Županije.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Planira se realizacija projekta RVSIS-e, I.etapa u izgradnji, i priključenju naselja općine na isti.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Realizacija izgradnje projekata "Rekonstrukcije vodoopskrbne mreže" vodoopskrbnog cjevovoda u naselju Stari Jankovci, N. Jankovci, Slakovci-S-Laze i Orolik je u prilagodbi i priključenju na RVSIS kao u smanjenju gubitaka i dokapacitiranju.</w:t>
      </w:r>
    </w:p>
    <w:p w:rsidR="008E0145" w:rsidRPr="00C471D6" w:rsidRDefault="008E0145" w:rsidP="008E0145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Odvodnja otpadnih voda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Zbog reljefa i razmještaja naselja u prostoru nije </w:t>
      </w:r>
      <w:r w:rsidRPr="001D4764">
        <w:rPr>
          <w:rFonts w:ascii="Arial" w:hAnsi="Arial" w:cs="Arial"/>
        </w:rPr>
        <w:t>ekonomično izgraditi</w:t>
      </w:r>
      <w:r>
        <w:rPr>
          <w:rFonts w:ascii="Arial" w:hAnsi="Arial" w:cs="Arial"/>
        </w:rPr>
        <w:t xml:space="preserve"> i povezati sva naselja Općine u jedinstveni odvodni sustav.</w:t>
      </w: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Planira se nastavak izgradnje započetih sustava odvodnje te izrada glavnog i izvedbenog projekta odvodnje i pročišćavanja otpadnih voda ostalih naselja općine Stari Jankovci.</w:t>
      </w:r>
    </w:p>
    <w:p w:rsidR="008E0145" w:rsidRPr="001D4764" w:rsidRDefault="008E0145" w:rsidP="008E0145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izrade idejnog rješenja i izgradnje sustava odvodnje naselja i sustava pročišćavanja otpadnih voda odvodnju otpadnih voda obiteljskih zgrada trebat riješiti sabiranjem u nepropusne tro(dvo)djelne septičke (sabirne) jame. Odvodnja gospodarskih subjekata - površina i građevina morat će biti riješena na sličan način, ali uz obveznu izgradnju separatora ulja ili ostalih vrsta  bioloških pročistača. Za izdvojena naselja s manje od 500 stanovnika može se zadržati sustav nepropusnih septičkih jama ukoliko to geološki i hidrološki uvjeti dozvoljavaju uz obvezu utvrđivanja područja na kojem se vrši pražnjenje septičkih jama. </w:t>
      </w:r>
      <w:r w:rsidRPr="001D4764">
        <w:rPr>
          <w:rFonts w:ascii="Arial" w:hAnsi="Arial" w:cs="Arial"/>
        </w:rPr>
        <w:t>Općina Stari Jankovci treba donijeti Odluku kojom će urediti obvezne uvjete pražnjenja septičkih (sabirnih) jama.</w:t>
      </w:r>
    </w:p>
    <w:p w:rsidR="008E0145" w:rsidRDefault="008E0145" w:rsidP="008E0145">
      <w:pPr>
        <w:spacing w:after="60"/>
        <w:jc w:val="both"/>
        <w:rPr>
          <w:rFonts w:ascii="Arial" w:hAnsi="Arial" w:cs="Arial"/>
        </w:rPr>
      </w:pPr>
    </w:p>
    <w:p w:rsidR="008E0145" w:rsidRDefault="008E0145" w:rsidP="008E01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Prema idejnom projektu odvodnja naselja je riješena etapno s jedinstvenim uređajem u N. Jankovcima.</w:t>
      </w:r>
    </w:p>
    <w:p w:rsidR="008E0145" w:rsidRDefault="008E0145" w:rsidP="008E0145">
      <w:pPr>
        <w:tabs>
          <w:tab w:val="left" w:pos="540"/>
        </w:tabs>
        <w:rPr>
          <w:rFonts w:ascii="Arial" w:hAnsi="Arial" w:cs="Arial"/>
          <w:b/>
        </w:rPr>
      </w:pPr>
      <w:r>
        <w:rPr>
          <w:rFonts w:ascii="Arial" w:hAnsi="Arial" w:cs="Arial"/>
          <w:u w:val="single"/>
        </w:rPr>
        <w:t>Zaštita i korištenje dijelova prostora od posebnog značaja</w:t>
      </w:r>
      <w:r>
        <w:rPr>
          <w:rFonts w:ascii="Arial" w:hAnsi="Arial" w:cs="Arial"/>
          <w:b/>
        </w:rPr>
        <w:t xml:space="preserve"> </w:t>
      </w:r>
    </w:p>
    <w:p w:rsidR="008E0145" w:rsidRDefault="008E0145" w:rsidP="008E0145">
      <w:pPr>
        <w:tabs>
          <w:tab w:val="left" w:pos="54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 području općine gdje je utvrđeno niz ugroženih i rijetkih staništa treba očuvati biološke vrste značajne za stanišne tipove i strogo zaštićene divlje svojte što podrazumijeva neunošenje stranih (alohtonih) vrsta i genetskih modificiranih organizama kao i osiguranje prikladne brige za njihovo očuvanje te sustavno praćenje stanja. Na području ekološke mreže treba se izvršiti inventarizacija vrsta i staništa te provoditi praćenje stanja kvalifikacijskih vrsta i stanišnih tipova.</w:t>
      </w:r>
    </w:p>
    <w:p w:rsidR="008E0145" w:rsidRDefault="008E0145" w:rsidP="008E0145">
      <w:pPr>
        <w:tabs>
          <w:tab w:val="left" w:pos="54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Prirodne krajobraze treba sačuvati kao i njihovu raznolikost koju treba temeljiti na očuvanju poljoprivrednog zemljišta, šuma i prirodnih oblika vodotoka.</w:t>
      </w:r>
    </w:p>
    <w:p w:rsidR="008E0145" w:rsidRDefault="008E0145" w:rsidP="008E0145">
      <w:pPr>
        <w:tabs>
          <w:tab w:val="left" w:pos="54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 obzirom na nove zakone iz područja prostornog uređenja, gradnje, zaštite prirode i okoliša treba se onemogućiti neplanska izgradnja građevina na vrijednim krajobraznim područjima i </w:t>
      </w:r>
      <w:r w:rsidRPr="001D4764">
        <w:rPr>
          <w:rFonts w:ascii="Arial" w:hAnsi="Arial" w:cs="Arial"/>
        </w:rPr>
        <w:t>područjima</w:t>
      </w:r>
      <w:r>
        <w:rPr>
          <w:rFonts w:ascii="Arial" w:hAnsi="Arial" w:cs="Arial"/>
        </w:rPr>
        <w:t xml:space="preserve"> ekološke mreže.</w:t>
      </w:r>
    </w:p>
    <w:p w:rsidR="008E0145" w:rsidRDefault="008E0145" w:rsidP="008E0145">
      <w:pPr>
        <w:tabs>
          <w:tab w:val="left" w:pos="540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Zaštitu kulturnih dobara provoditi sukladno zakonima i propisima. Prilikom planiranja građevinskog područja i buduće gradnje potrebno je naročitu</w:t>
      </w:r>
      <w:r>
        <w:rPr>
          <w:rFonts w:ascii="Arial" w:hAnsi="Arial" w:cs="Arial"/>
          <w:color w:val="00B050"/>
        </w:rPr>
        <w:t xml:space="preserve"> </w:t>
      </w:r>
      <w:r>
        <w:rPr>
          <w:rFonts w:ascii="Arial" w:hAnsi="Arial" w:cs="Arial"/>
        </w:rPr>
        <w:t>pažnju obratiti na vizure naselja i ambijentalne vrijednosti kao i tradicijsku arhitekturu. Ugrožena kulturna dobra treba zaštititi od daljnje devastacije.</w:t>
      </w:r>
    </w:p>
    <w:p w:rsidR="008E0145" w:rsidRDefault="008E0145" w:rsidP="008E0145">
      <w:pPr>
        <w:tabs>
          <w:tab w:val="left" w:pos="540"/>
        </w:tabs>
        <w:jc w:val="both"/>
        <w:rPr>
          <w:rFonts w:ascii="Arial" w:hAnsi="Arial" w:cs="Arial"/>
          <w:b/>
        </w:rPr>
      </w:pPr>
    </w:p>
    <w:p w:rsidR="008E0145" w:rsidRDefault="008E0145" w:rsidP="008E0145">
      <w:pPr>
        <w:tabs>
          <w:tab w:val="left" w:pos="540"/>
        </w:tabs>
        <w:jc w:val="both"/>
        <w:rPr>
          <w:rFonts w:ascii="Arial" w:hAnsi="Arial" w:cs="Arial"/>
          <w:b/>
        </w:rPr>
      </w:pPr>
    </w:p>
    <w:p w:rsidR="008E0145" w:rsidRDefault="008E0145" w:rsidP="008E0145">
      <w:pPr>
        <w:tabs>
          <w:tab w:val="left" w:pos="540"/>
        </w:tabs>
        <w:jc w:val="both"/>
        <w:rPr>
          <w:rFonts w:ascii="Arial" w:hAnsi="Arial" w:cs="Arial"/>
          <w:b/>
        </w:rPr>
        <w:sectPr w:rsidR="008E0145" w:rsidSect="004259F6">
          <w:headerReference w:type="default" r:id="rId40"/>
          <w:footerReference w:type="default" r:id="rId41"/>
          <w:footnotePr>
            <w:pos w:val="beneathText"/>
          </w:footnotePr>
          <w:pgSz w:w="11906" w:h="16838" w:code="9"/>
          <w:pgMar w:top="1418" w:right="1418" w:bottom="1418" w:left="1418" w:header="709" w:footer="709" w:gutter="0"/>
          <w:pgNumType w:start="7"/>
          <w:cols w:space="708"/>
          <w:docGrid w:linePitch="360"/>
        </w:sectPr>
      </w:pPr>
    </w:p>
    <w:p w:rsidR="008E0145" w:rsidRDefault="008E0145" w:rsidP="008E0145">
      <w:pPr>
        <w:tabs>
          <w:tab w:val="left" w:pos="540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V.</w:t>
      </w:r>
      <w:r>
        <w:rPr>
          <w:rFonts w:ascii="Arial" w:hAnsi="Arial" w:cs="Arial"/>
          <w:b/>
        </w:rPr>
        <w:tab/>
        <w:t>IZVOR PODATAKA</w:t>
      </w:r>
    </w:p>
    <w:p w:rsidR="008E0145" w:rsidRDefault="008E0145" w:rsidP="008E0145">
      <w:pPr>
        <w:tabs>
          <w:tab w:val="left" w:pos="360"/>
        </w:tabs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1.   Ministarstvo graditeljstva i prostornog uređenja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2.   Ministarstvo zaštite okoliša i prirode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3.   Ministarstvo regionalnog razvoja i fondova Europske unije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4.   Ministarstvo kulture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5.   Agencija za zaštitu okoliša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6.   Hrvatske autoceste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7.   Hrvatske ceste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8.   Hrvatska agencija za poštu i elektroničke komunikacije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9.   HEP Operator prijenosnog sustava d.o.o.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10. HEP – Operator distribucijskog sustava d.o.o.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11. Hrvatske željeznice – HŽ Infrastruktura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12. INA d.d.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13. Jadranski naftovod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14. Plinara istočne Slavonije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15. Plinacro d.o.o.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16. Prvo plinarsko društvo d.o.o.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17. Vukovarsko-srijemska županija / Upravni odjel za gospodarstvo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18. Uprava za ceste Vukovarsko-srijemske županije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19. Vukovarsko-srijemska županija / Upravni odjel za prostorno uređenje, gradnju i zaštitu 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Okoliša  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20. Obrtnička komora Vukovarsko-srijemske županije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21. Vinkovački vodovod i kanalizacija d.o.o.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22. Općina Stari Jankovci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23. Hrvatske vode-vodnogospodarska ispostava za mali sliv „Biđ-Bosut“</w:t>
      </w:r>
    </w:p>
    <w:p w:rsidR="008E0145" w:rsidRDefault="008E0145" w:rsidP="008E0145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8E0145" w:rsidRDefault="008E0145"/>
    <w:sectPr w:rsidR="008E0145" w:rsidSect="001451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0B6" w:rsidRDefault="00C310B6" w:rsidP="008E0145">
      <w:pPr>
        <w:spacing w:after="0" w:line="240" w:lineRule="auto"/>
      </w:pPr>
      <w:r>
        <w:separator/>
      </w:r>
    </w:p>
  </w:endnote>
  <w:endnote w:type="continuationSeparator" w:id="0">
    <w:p w:rsidR="00C310B6" w:rsidRDefault="00C310B6" w:rsidP="008E0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dine401 BT">
    <w:charset w:val="00"/>
    <w:family w:val="roman"/>
    <w:pitch w:val="variable"/>
    <w:sig w:usb0="800000AF" w:usb1="1000204A" w:usb2="00000000" w:usb3="00000000" w:csb0="0000001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Futura Md BT">
    <w:charset w:val="00"/>
    <w:family w:val="swiss"/>
    <w:pitch w:val="variable"/>
    <w:sig w:usb0="00000087" w:usb1="00000000" w:usb2="00000000" w:usb3="00000000" w:csb0="0000001B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145" w:rsidRDefault="00C310B6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E6C0F">
      <w:rPr>
        <w:noProof/>
      </w:rPr>
      <w:t>7</w:t>
    </w:r>
    <w:r>
      <w:rPr>
        <w:noProof/>
      </w:rPr>
      <w:fldChar w:fldCharType="end"/>
    </w:r>
  </w:p>
  <w:p w:rsidR="008E0145" w:rsidRPr="00CA2EA2" w:rsidRDefault="008E0145" w:rsidP="00CA2EA2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0B6" w:rsidRDefault="00C310B6" w:rsidP="008E0145">
      <w:pPr>
        <w:spacing w:after="0" w:line="240" w:lineRule="auto"/>
      </w:pPr>
      <w:r>
        <w:separator/>
      </w:r>
    </w:p>
  </w:footnote>
  <w:footnote w:type="continuationSeparator" w:id="0">
    <w:p w:rsidR="00C310B6" w:rsidRDefault="00C310B6" w:rsidP="008E0145">
      <w:pPr>
        <w:spacing w:after="0" w:line="240" w:lineRule="auto"/>
      </w:pPr>
      <w:r>
        <w:continuationSeparator/>
      </w:r>
    </w:p>
  </w:footnote>
  <w:footnote w:id="1">
    <w:p w:rsidR="008E0145" w:rsidRDefault="008E0145" w:rsidP="008E0145">
      <w:pPr>
        <w:pStyle w:val="Tekstfusnote"/>
      </w:pPr>
      <w:r>
        <w:rPr>
          <w:rStyle w:val="Referencafusnote"/>
        </w:rPr>
        <w:t>1)</w:t>
      </w:r>
      <w:r>
        <w:t xml:space="preserve"> Podaci PPUO Stari Jankovci</w:t>
      </w:r>
    </w:p>
  </w:footnote>
  <w:footnote w:id="2">
    <w:p w:rsidR="008E0145" w:rsidRDefault="008E0145" w:rsidP="008E0145">
      <w:pPr>
        <w:pStyle w:val="Tekstfusnote"/>
      </w:pPr>
      <w:r>
        <w:rPr>
          <w:rStyle w:val="Referencafusnote"/>
        </w:rPr>
        <w:t>3)</w:t>
      </w:r>
      <w:r>
        <w:t xml:space="preserve"> Razvojna strategija Općine Stari Jankovci 2013.-2015., rujan, 2012.</w:t>
      </w:r>
    </w:p>
  </w:footnote>
  <w:footnote w:id="3">
    <w:p w:rsidR="008E0145" w:rsidRDefault="008E0145" w:rsidP="008E0145">
      <w:pPr>
        <w:pStyle w:val="Tekstfusnote"/>
      </w:pPr>
      <w:r>
        <w:rPr>
          <w:rStyle w:val="Referencafusnote"/>
        </w:rPr>
        <w:t>4)</w:t>
      </w:r>
      <w:r>
        <w:t xml:space="preserve"> Razvojna strategija Općine Stari Jankovci 2013.-2015., rujan, 2012.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145" w:rsidRPr="002641D4" w:rsidRDefault="008E0145" w:rsidP="00CA2EA2">
    <w:pPr>
      <w:pStyle w:val="Zaglavlje"/>
      <w:jc w:val="center"/>
      <w:rPr>
        <w:sz w:val="16"/>
        <w:szCs w:val="16"/>
      </w:rPr>
    </w:pPr>
    <w:r w:rsidRPr="002641D4">
      <w:rPr>
        <w:sz w:val="16"/>
        <w:szCs w:val="16"/>
      </w:rPr>
      <w:t>Zavod za prostorno uređenje Vukovarsko-srijemske županije</w:t>
    </w:r>
  </w:p>
  <w:p w:rsidR="008E0145" w:rsidRPr="002641D4" w:rsidRDefault="008E0145" w:rsidP="00BF161B">
    <w:pPr>
      <w:pStyle w:val="Zaglavlje"/>
      <w:jc w:val="center"/>
      <w:rPr>
        <w:sz w:val="16"/>
        <w:szCs w:val="16"/>
      </w:rPr>
    </w:pPr>
  </w:p>
  <w:p w:rsidR="008E0145" w:rsidRDefault="008E0145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/>
        <w:sz w:val="20"/>
        <w:szCs w:val="20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/>
        <w:sz w:val="20"/>
        <w:szCs w:val="20"/>
      </w:rPr>
    </w:lvl>
  </w:abstractNum>
  <w:abstractNum w:abstractNumId="2">
    <w:nsid w:val="00000003"/>
    <w:multiLevelType w:val="singleLevel"/>
    <w:tmpl w:val="00000003"/>
    <w:name w:val="WW8Num5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/>
        <w:sz w:val="20"/>
        <w:szCs w:val="20"/>
      </w:rPr>
    </w:lvl>
  </w:abstractNum>
  <w:abstractNum w:abstractNumId="3">
    <w:nsid w:val="06B634A1"/>
    <w:multiLevelType w:val="hybridMultilevel"/>
    <w:tmpl w:val="DB9A4B0E"/>
    <w:lvl w:ilvl="0" w:tplc="463E2D00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CBFC09EC">
      <w:start w:val="1"/>
      <w:numFmt w:val="decimal"/>
      <w:lvlText w:val="%2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D5C64"/>
    <w:multiLevelType w:val="hybridMultilevel"/>
    <w:tmpl w:val="87F2F596"/>
    <w:lvl w:ilvl="0" w:tplc="BC9A09A2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B67BDE"/>
    <w:multiLevelType w:val="multilevel"/>
    <w:tmpl w:val="6A909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963557"/>
    <w:multiLevelType w:val="hybridMultilevel"/>
    <w:tmpl w:val="F1F2624C"/>
    <w:lvl w:ilvl="0" w:tplc="BC9A09A2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52585C"/>
    <w:multiLevelType w:val="hybridMultilevel"/>
    <w:tmpl w:val="FA5C2D18"/>
    <w:lvl w:ilvl="0" w:tplc="FC667BA6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FE4108"/>
    <w:multiLevelType w:val="multilevel"/>
    <w:tmpl w:val="D35603C6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30A14237"/>
    <w:multiLevelType w:val="hybridMultilevel"/>
    <w:tmpl w:val="0F4E907A"/>
    <w:lvl w:ilvl="0" w:tplc="BC9A09A2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29960E1"/>
    <w:multiLevelType w:val="hybridMultilevel"/>
    <w:tmpl w:val="03BCB164"/>
    <w:lvl w:ilvl="0" w:tplc="7214E2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6477C0"/>
    <w:multiLevelType w:val="hybridMultilevel"/>
    <w:tmpl w:val="ACF0F660"/>
    <w:lvl w:ilvl="0" w:tplc="54F82686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2D18EA"/>
    <w:multiLevelType w:val="hybridMultilevel"/>
    <w:tmpl w:val="D8EC5DEA"/>
    <w:lvl w:ilvl="0" w:tplc="1FFEC472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D3974B4"/>
    <w:multiLevelType w:val="hybridMultilevel"/>
    <w:tmpl w:val="4254E682"/>
    <w:lvl w:ilvl="0" w:tplc="C4AC7BB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23E16D4"/>
    <w:multiLevelType w:val="hybridMultilevel"/>
    <w:tmpl w:val="E752F5EE"/>
    <w:lvl w:ilvl="0" w:tplc="BC9A09A2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572B35"/>
    <w:multiLevelType w:val="hybridMultilevel"/>
    <w:tmpl w:val="A3FEF614"/>
    <w:lvl w:ilvl="0" w:tplc="A620A968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7D08E6"/>
    <w:multiLevelType w:val="hybridMultilevel"/>
    <w:tmpl w:val="1C067342"/>
    <w:lvl w:ilvl="0" w:tplc="10B675A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63028F4"/>
    <w:multiLevelType w:val="hybridMultilevel"/>
    <w:tmpl w:val="C6B2492C"/>
    <w:lvl w:ilvl="0" w:tplc="E79E399E">
      <w:start w:val="1"/>
      <w:numFmt w:val="decimal"/>
      <w:lvlText w:val="%1."/>
      <w:lvlJc w:val="left"/>
      <w:pPr>
        <w:tabs>
          <w:tab w:val="num" w:pos="710"/>
        </w:tabs>
        <w:ind w:left="710" w:hanging="284"/>
      </w:pPr>
      <w:rPr>
        <w:rFonts w:hint="default"/>
      </w:rPr>
    </w:lvl>
    <w:lvl w:ilvl="1" w:tplc="AC20B30A">
      <w:numFmt w:val="bullet"/>
      <w:lvlText w:val="-"/>
      <w:lvlJc w:val="left"/>
      <w:pPr>
        <w:tabs>
          <w:tab w:val="num" w:pos="1299"/>
        </w:tabs>
        <w:ind w:left="1299" w:hanging="360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18">
    <w:nsid w:val="587F59EC"/>
    <w:multiLevelType w:val="hybridMultilevel"/>
    <w:tmpl w:val="0D06E4B0"/>
    <w:lvl w:ilvl="0" w:tplc="F284717A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A9D1298"/>
    <w:multiLevelType w:val="hybridMultilevel"/>
    <w:tmpl w:val="B83C6CD4"/>
    <w:lvl w:ilvl="0" w:tplc="6378854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BE535D6"/>
    <w:multiLevelType w:val="multilevel"/>
    <w:tmpl w:val="3D148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3B55D06"/>
    <w:multiLevelType w:val="hybridMultilevel"/>
    <w:tmpl w:val="F99A52C0"/>
    <w:lvl w:ilvl="0" w:tplc="E232299E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BF1C126C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9F41CC"/>
    <w:multiLevelType w:val="hybridMultilevel"/>
    <w:tmpl w:val="EEF6F07A"/>
    <w:lvl w:ilvl="0" w:tplc="BC9A09A2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245F88"/>
    <w:multiLevelType w:val="hybridMultilevel"/>
    <w:tmpl w:val="40206F6E"/>
    <w:lvl w:ilvl="0" w:tplc="BC9A09A2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E439F9"/>
    <w:multiLevelType w:val="hybridMultilevel"/>
    <w:tmpl w:val="A9EC7402"/>
    <w:lvl w:ilvl="0" w:tplc="B9B284B8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484E42"/>
    <w:multiLevelType w:val="multilevel"/>
    <w:tmpl w:val="07B63A0E"/>
    <w:styleLink w:val="NAVOD"/>
    <w:lvl w:ilvl="0">
      <w:start w:val="1"/>
      <w:numFmt w:val="decimal"/>
      <w:pStyle w:val="N1Char"/>
      <w:suff w:val="space"/>
      <w:lvlText w:val="%1.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2Char"/>
      <w:suff w:val="space"/>
      <w:lvlText w:val="%1.%2."/>
      <w:lvlJc w:val="left"/>
      <w:pPr>
        <w:ind w:left="851" w:hanging="49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3Char"/>
      <w:suff w:val="space"/>
      <w:lvlText w:val="%1.%2.%3."/>
      <w:lvlJc w:val="left"/>
      <w:pPr>
        <w:ind w:left="1418" w:hanging="69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4"/>
      <w:suff w:val="space"/>
      <w:lvlText w:val="%1.%2.%3.%4."/>
      <w:lvlJc w:val="left"/>
      <w:pPr>
        <w:ind w:left="1928" w:hanging="84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7C5E77C4"/>
    <w:multiLevelType w:val="hybridMultilevel"/>
    <w:tmpl w:val="C32C1030"/>
    <w:lvl w:ilvl="0" w:tplc="BC9A09A2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7"/>
  </w:num>
  <w:num w:numId="4">
    <w:abstractNumId w:val="15"/>
  </w:num>
  <w:num w:numId="5">
    <w:abstractNumId w:val="2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145"/>
    <w:rsid w:val="00143A6A"/>
    <w:rsid w:val="0014513D"/>
    <w:rsid w:val="002E6C0F"/>
    <w:rsid w:val="008E0145"/>
    <w:rsid w:val="00C310B6"/>
    <w:rsid w:val="00F4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145"/>
    <w:rPr>
      <w:rFonts w:ascii="Calibri" w:eastAsia="Times New Roman" w:hAnsi="Calibri" w:cs="Times New Roman"/>
      <w:lang w:eastAsia="hr-HR"/>
    </w:rPr>
  </w:style>
  <w:style w:type="paragraph" w:styleId="Naslov3">
    <w:name w:val="heading 3"/>
    <w:basedOn w:val="Normal"/>
    <w:next w:val="Normal"/>
    <w:link w:val="Naslov3Char"/>
    <w:qFormat/>
    <w:rsid w:val="008E0145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2"/>
    </w:pPr>
    <w:rPr>
      <w:rFonts w:ascii="Arial" w:hAnsi="Arial"/>
      <w:b/>
      <w:bCs/>
      <w:sz w:val="18"/>
      <w:szCs w:val="20"/>
    </w:rPr>
  </w:style>
  <w:style w:type="paragraph" w:styleId="Naslov6">
    <w:name w:val="heading 6"/>
    <w:basedOn w:val="Normal"/>
    <w:next w:val="Normal"/>
    <w:link w:val="Naslov6Char"/>
    <w:qFormat/>
    <w:rsid w:val="008E014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slov8">
    <w:name w:val="heading 8"/>
    <w:basedOn w:val="Normal"/>
    <w:next w:val="Normal"/>
    <w:link w:val="Naslov8Char"/>
    <w:qFormat/>
    <w:rsid w:val="008E0145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basedOn w:val="Zadanifontodlomka"/>
    <w:link w:val="Naslov3"/>
    <w:rsid w:val="008E0145"/>
    <w:rPr>
      <w:rFonts w:ascii="Arial" w:eastAsia="Times New Roman" w:hAnsi="Arial" w:cs="Times New Roman"/>
      <w:b/>
      <w:bCs/>
      <w:sz w:val="18"/>
      <w:szCs w:val="20"/>
      <w:lang w:eastAsia="hr-HR"/>
    </w:rPr>
  </w:style>
  <w:style w:type="character" w:customStyle="1" w:styleId="Naslov6Char">
    <w:name w:val="Naslov 6 Char"/>
    <w:basedOn w:val="Zadanifontodlomka"/>
    <w:link w:val="Naslov6"/>
    <w:rsid w:val="008E0145"/>
    <w:rPr>
      <w:rFonts w:ascii="Times New Roman" w:eastAsia="Times New Roman" w:hAnsi="Times New Roman" w:cs="Times New Roman"/>
      <w:b/>
      <w:bCs/>
      <w:lang w:eastAsia="hr-HR"/>
    </w:rPr>
  </w:style>
  <w:style w:type="character" w:customStyle="1" w:styleId="Naslov8Char">
    <w:name w:val="Naslov 8 Char"/>
    <w:basedOn w:val="Zadanifontodlomka"/>
    <w:link w:val="Naslov8"/>
    <w:rsid w:val="008E0145"/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rsid w:val="008E014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ZaglavljeChar">
    <w:name w:val="Zaglavlje Char"/>
    <w:basedOn w:val="Zadanifontodlomka"/>
    <w:link w:val="Zaglavlje"/>
    <w:uiPriority w:val="99"/>
    <w:rsid w:val="008E0145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8E0145"/>
  </w:style>
  <w:style w:type="table" w:styleId="Reetkatablice">
    <w:name w:val="Table Grid"/>
    <w:aliases w:val="Izvjescetablica"/>
    <w:basedOn w:val="Obinatablica"/>
    <w:rsid w:val="008E01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noje">
    <w:name w:val="footer"/>
    <w:basedOn w:val="Normal"/>
    <w:link w:val="PodnojeChar"/>
    <w:uiPriority w:val="99"/>
    <w:rsid w:val="008E014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PodnojeChar">
    <w:name w:val="Podnožje Char"/>
    <w:basedOn w:val="Zadanifontodlomka"/>
    <w:link w:val="Podnoje"/>
    <w:uiPriority w:val="99"/>
    <w:rsid w:val="008E014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fusnote">
    <w:name w:val="footnote text"/>
    <w:basedOn w:val="Normal"/>
    <w:link w:val="TekstfusnoteChar"/>
    <w:semiHidden/>
    <w:rsid w:val="008E014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semiHidden/>
    <w:rsid w:val="008E0145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semiHidden/>
    <w:rsid w:val="008E0145"/>
    <w:rPr>
      <w:vertAlign w:val="superscript"/>
    </w:rPr>
  </w:style>
  <w:style w:type="paragraph" w:styleId="Obinitekst">
    <w:name w:val="Plain Text"/>
    <w:basedOn w:val="Normal"/>
    <w:link w:val="ObinitekstChar"/>
    <w:semiHidden/>
    <w:rsid w:val="008E0145"/>
    <w:pPr>
      <w:tabs>
        <w:tab w:val="left" w:pos="6096"/>
      </w:tabs>
      <w:spacing w:after="0" w:line="240" w:lineRule="auto"/>
    </w:pPr>
    <w:rPr>
      <w:rFonts w:ascii="Courier New" w:hAnsi="Courier New"/>
      <w:color w:val="000000"/>
      <w:sz w:val="20"/>
      <w:szCs w:val="24"/>
      <w:lang w:eastAsia="en-US"/>
    </w:rPr>
  </w:style>
  <w:style w:type="character" w:customStyle="1" w:styleId="ObinitekstChar">
    <w:name w:val="Obični tekst Char"/>
    <w:basedOn w:val="Zadanifontodlomka"/>
    <w:link w:val="Obinitekst"/>
    <w:semiHidden/>
    <w:rsid w:val="008E0145"/>
    <w:rPr>
      <w:rFonts w:ascii="Courier New" w:eastAsia="Times New Roman" w:hAnsi="Courier New" w:cs="Times New Roman"/>
      <w:color w:val="000000"/>
      <w:sz w:val="20"/>
      <w:szCs w:val="24"/>
    </w:rPr>
  </w:style>
  <w:style w:type="paragraph" w:customStyle="1" w:styleId="CharCharCharCharCharCharCharChar">
    <w:name w:val="Char Char Char Char Char Char Char Char"/>
    <w:basedOn w:val="Normal"/>
    <w:rsid w:val="008E0145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t-9-8">
    <w:name w:val="t-9-8"/>
    <w:basedOn w:val="Normal"/>
    <w:rsid w:val="008E01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ekst">
    <w:name w:val="tekst"/>
    <w:basedOn w:val="Normal"/>
    <w:semiHidden/>
    <w:rsid w:val="008E0145"/>
    <w:pPr>
      <w:tabs>
        <w:tab w:val="left" w:pos="2410"/>
      </w:tabs>
      <w:spacing w:after="0" w:line="240" w:lineRule="auto"/>
      <w:outlineLvl w:val="0"/>
    </w:pPr>
    <w:rPr>
      <w:rFonts w:ascii="Arial" w:hAnsi="Arial" w:cs="Arial"/>
      <w:bCs/>
      <w:color w:val="000000"/>
      <w:szCs w:val="24"/>
    </w:rPr>
  </w:style>
  <w:style w:type="paragraph" w:customStyle="1" w:styleId="ZTekst1">
    <w:name w:val="ZTekst1"/>
    <w:basedOn w:val="Normal"/>
    <w:rsid w:val="008E0145"/>
    <w:pPr>
      <w:spacing w:after="140" w:line="240" w:lineRule="auto"/>
      <w:jc w:val="both"/>
    </w:pPr>
    <w:rPr>
      <w:rFonts w:ascii="Aldine401 BT" w:hAnsi="Aldine401 BT" w:cs="Arial"/>
      <w:sz w:val="20"/>
      <w:szCs w:val="24"/>
    </w:rPr>
  </w:style>
  <w:style w:type="paragraph" w:customStyle="1" w:styleId="N1Char">
    <w:name w:val="N1 Char"/>
    <w:basedOn w:val="Normal"/>
    <w:rsid w:val="008E0145"/>
    <w:pPr>
      <w:numPr>
        <w:numId w:val="5"/>
      </w:numPr>
      <w:tabs>
        <w:tab w:val="left" w:pos="6096"/>
      </w:tabs>
      <w:spacing w:after="0" w:line="240" w:lineRule="auto"/>
    </w:pPr>
    <w:rPr>
      <w:rFonts w:ascii="Arial Black" w:hAnsi="Arial Black"/>
      <w:color w:val="000000"/>
      <w:sz w:val="24"/>
      <w:szCs w:val="24"/>
      <w:lang w:eastAsia="en-US"/>
    </w:rPr>
  </w:style>
  <w:style w:type="paragraph" w:customStyle="1" w:styleId="N2Char">
    <w:name w:val="N2 Char"/>
    <w:basedOn w:val="Normal"/>
    <w:link w:val="N2CharChar"/>
    <w:rsid w:val="008E0145"/>
    <w:pPr>
      <w:numPr>
        <w:ilvl w:val="1"/>
        <w:numId w:val="5"/>
      </w:numPr>
      <w:tabs>
        <w:tab w:val="left" w:pos="6096"/>
      </w:tabs>
      <w:spacing w:after="0" w:line="240" w:lineRule="auto"/>
    </w:pPr>
    <w:rPr>
      <w:rFonts w:ascii="Arial Black" w:hAnsi="Arial Black"/>
      <w:color w:val="000000"/>
      <w:sz w:val="20"/>
      <w:szCs w:val="24"/>
      <w:lang w:eastAsia="en-US"/>
    </w:rPr>
  </w:style>
  <w:style w:type="paragraph" w:customStyle="1" w:styleId="N3Char">
    <w:name w:val="N3 Char"/>
    <w:basedOn w:val="Normal"/>
    <w:rsid w:val="008E0145"/>
    <w:pPr>
      <w:numPr>
        <w:ilvl w:val="2"/>
        <w:numId w:val="5"/>
      </w:numPr>
      <w:tabs>
        <w:tab w:val="left" w:pos="6096"/>
      </w:tabs>
      <w:spacing w:after="0" w:line="240" w:lineRule="auto"/>
    </w:pPr>
    <w:rPr>
      <w:rFonts w:ascii="Arial Black" w:hAnsi="Arial Black"/>
      <w:color w:val="000000"/>
      <w:szCs w:val="24"/>
      <w:lang w:eastAsia="en-US"/>
    </w:rPr>
  </w:style>
  <w:style w:type="paragraph" w:customStyle="1" w:styleId="N4">
    <w:name w:val="N4"/>
    <w:basedOn w:val="Normal"/>
    <w:rsid w:val="008E0145"/>
    <w:pPr>
      <w:numPr>
        <w:ilvl w:val="3"/>
        <w:numId w:val="5"/>
      </w:numPr>
      <w:tabs>
        <w:tab w:val="left" w:pos="6096"/>
      </w:tabs>
      <w:spacing w:after="0" w:line="240" w:lineRule="auto"/>
    </w:pPr>
    <w:rPr>
      <w:rFonts w:ascii="Arial Black" w:hAnsi="Arial Black"/>
      <w:color w:val="000000"/>
      <w:sz w:val="20"/>
      <w:szCs w:val="24"/>
      <w:lang w:eastAsia="en-US"/>
    </w:rPr>
  </w:style>
  <w:style w:type="numbering" w:customStyle="1" w:styleId="NAVOD">
    <w:name w:val="NAVOD"/>
    <w:basedOn w:val="Bezpopisa"/>
    <w:rsid w:val="008E0145"/>
    <w:pPr>
      <w:numPr>
        <w:numId w:val="5"/>
      </w:numPr>
    </w:pPr>
  </w:style>
  <w:style w:type="character" w:customStyle="1" w:styleId="N2CharChar">
    <w:name w:val="N2 Char Char"/>
    <w:link w:val="N2Char"/>
    <w:locked/>
    <w:rsid w:val="008E0145"/>
    <w:rPr>
      <w:rFonts w:ascii="Arial Black" w:eastAsia="Times New Roman" w:hAnsi="Arial Black" w:cs="Times New Roman"/>
      <w:color w:val="000000"/>
      <w:sz w:val="20"/>
      <w:szCs w:val="24"/>
    </w:rPr>
  </w:style>
  <w:style w:type="paragraph" w:styleId="Tijeloteksta">
    <w:name w:val="Body Text"/>
    <w:basedOn w:val="Normal"/>
    <w:link w:val="TijelotekstaChar"/>
    <w:rsid w:val="008E0145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rsid w:val="008E014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ablicasadraj2">
    <w:name w:val="Tablica sadržaj2"/>
    <w:basedOn w:val="Normal"/>
    <w:rsid w:val="008E0145"/>
    <w:pPr>
      <w:tabs>
        <w:tab w:val="left" w:pos="1091"/>
        <w:tab w:val="left" w:pos="1553"/>
      </w:tabs>
      <w:spacing w:after="0" w:line="240" w:lineRule="auto"/>
      <w:jc w:val="center"/>
    </w:pPr>
    <w:rPr>
      <w:rFonts w:ascii="Aldine401 BT" w:hAnsi="Aldine401 BT" w:cs="Arial"/>
      <w:sz w:val="20"/>
      <w:szCs w:val="24"/>
    </w:rPr>
  </w:style>
  <w:style w:type="table" w:styleId="Tematablice">
    <w:name w:val="Table Theme"/>
    <w:basedOn w:val="Obinatablica"/>
    <w:semiHidden/>
    <w:rsid w:val="008E0145"/>
    <w:pPr>
      <w:tabs>
        <w:tab w:val="left" w:pos="609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dxa"/>
      <w:tblBorders>
        <w:top w:val="single" w:sz="4" w:space="0" w:color="585858"/>
        <w:left w:val="single" w:sz="4" w:space="0" w:color="585858"/>
        <w:bottom w:val="single" w:sz="4" w:space="0" w:color="585858"/>
        <w:right w:val="single" w:sz="4" w:space="0" w:color="585858"/>
        <w:insideH w:val="single" w:sz="4" w:space="0" w:color="585858"/>
        <w:insideV w:val="single" w:sz="4" w:space="0" w:color="585858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slov3">
    <w:name w:val="ZNaslov3"/>
    <w:basedOn w:val="Normal"/>
    <w:semiHidden/>
    <w:rsid w:val="008E0145"/>
    <w:pPr>
      <w:spacing w:after="160" w:line="240" w:lineRule="auto"/>
      <w:ind w:left="284"/>
    </w:pPr>
    <w:rPr>
      <w:rFonts w:ascii="Futura Md BT" w:hAnsi="Futura Md BT" w:cs="Arial"/>
      <w:b/>
      <w:color w:val="000000"/>
      <w:sz w:val="24"/>
      <w:szCs w:val="24"/>
    </w:rPr>
  </w:style>
  <w:style w:type="paragraph" w:customStyle="1" w:styleId="NGLAVNI">
    <w:name w:val="N_GLAVNI"/>
    <w:basedOn w:val="Normal"/>
    <w:next w:val="Normal"/>
    <w:rsid w:val="008E0145"/>
    <w:pPr>
      <w:tabs>
        <w:tab w:val="left" w:pos="6096"/>
      </w:tabs>
      <w:spacing w:after="0" w:line="240" w:lineRule="auto"/>
    </w:pPr>
    <w:rPr>
      <w:rFonts w:ascii="Arial Black" w:hAnsi="Arial Black" w:cs="Arial"/>
      <w:b/>
      <w:i/>
      <w:color w:val="000000"/>
      <w:sz w:val="24"/>
      <w:szCs w:val="28"/>
      <w:u w:val="single"/>
      <w:lang w:eastAsia="en-US"/>
    </w:rPr>
  </w:style>
  <w:style w:type="paragraph" w:customStyle="1" w:styleId="N1Chr">
    <w:name w:val="N1 Ch斤r"/>
    <w:basedOn w:val="Normal"/>
    <w:rsid w:val="008E0145"/>
    <w:pPr>
      <w:tabs>
        <w:tab w:val="left" w:pos="6096"/>
      </w:tabs>
      <w:spacing w:after="0" w:line="240" w:lineRule="auto"/>
      <w:ind w:left="284" w:hanging="284"/>
    </w:pPr>
    <w:rPr>
      <w:rFonts w:ascii="Arial Black" w:hAnsi="Arial Black"/>
      <w:color w:val="000000"/>
      <w:sz w:val="24"/>
      <w:szCs w:val="24"/>
      <w:lang w:eastAsia="en-US"/>
    </w:rPr>
  </w:style>
  <w:style w:type="paragraph" w:customStyle="1" w:styleId="Style6">
    <w:name w:val="Style6"/>
    <w:basedOn w:val="StandardWeb"/>
    <w:rsid w:val="008E0145"/>
    <w:pPr>
      <w:spacing w:before="100" w:beforeAutospacing="1" w:after="100" w:afterAutospacing="1"/>
      <w:ind w:left="567"/>
    </w:pPr>
    <w:rPr>
      <w:sz w:val="20"/>
    </w:rPr>
  </w:style>
  <w:style w:type="paragraph" w:styleId="StandardWeb">
    <w:name w:val="Normal (Web)"/>
    <w:basedOn w:val="Normal"/>
    <w:uiPriority w:val="99"/>
    <w:rsid w:val="008E0145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8E014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Naglaeno">
    <w:name w:val="Strong"/>
    <w:basedOn w:val="Zadanifontodlomka"/>
    <w:uiPriority w:val="22"/>
    <w:qFormat/>
    <w:rsid w:val="008E0145"/>
    <w:rPr>
      <w:b/>
      <w:bCs/>
    </w:rPr>
  </w:style>
  <w:style w:type="character" w:customStyle="1" w:styleId="apple-converted-space">
    <w:name w:val="apple-converted-space"/>
    <w:basedOn w:val="Zadanifontodlomka"/>
    <w:rsid w:val="008E0145"/>
  </w:style>
  <w:style w:type="character" w:styleId="Hiperveza">
    <w:name w:val="Hyperlink"/>
    <w:basedOn w:val="Zadanifontodlomka"/>
    <w:uiPriority w:val="99"/>
    <w:unhideWhenUsed/>
    <w:rsid w:val="008E0145"/>
    <w:rPr>
      <w:color w:val="0000FF"/>
      <w:u w:val="single"/>
    </w:rPr>
  </w:style>
  <w:style w:type="paragraph" w:customStyle="1" w:styleId="CharCharCharChar">
    <w:name w:val="Char Char Char Char"/>
    <w:basedOn w:val="Normal"/>
    <w:rsid w:val="008E0145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styleId="SlijeenaHiperveza">
    <w:name w:val="FollowedHyperlink"/>
    <w:basedOn w:val="Zadanifontodlomka"/>
    <w:uiPriority w:val="99"/>
    <w:unhideWhenUsed/>
    <w:rsid w:val="008E0145"/>
    <w:rPr>
      <w:color w:val="800080"/>
      <w:u w:val="single"/>
    </w:rPr>
  </w:style>
  <w:style w:type="paragraph" w:styleId="Tekstbalonia">
    <w:name w:val="Balloon Text"/>
    <w:basedOn w:val="Normal"/>
    <w:link w:val="TekstbaloniaChar"/>
    <w:uiPriority w:val="99"/>
    <w:unhideWhenUsed/>
    <w:rsid w:val="008E0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8E0145"/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t-8-7">
    <w:name w:val="t-8-7"/>
    <w:basedOn w:val="Normal"/>
    <w:rsid w:val="008E01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-9-8-bez-uvl">
    <w:name w:val="t-9-8-bez-uvl"/>
    <w:basedOn w:val="Normal"/>
    <w:rsid w:val="008E01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urziv">
    <w:name w:val="kurziv"/>
    <w:basedOn w:val="Zadanifontodlomka"/>
    <w:rsid w:val="008E0145"/>
  </w:style>
  <w:style w:type="character" w:customStyle="1" w:styleId="style2">
    <w:name w:val="style2"/>
    <w:basedOn w:val="Zadanifontodlomka"/>
    <w:rsid w:val="008E0145"/>
  </w:style>
  <w:style w:type="character" w:customStyle="1" w:styleId="natuknica">
    <w:name w:val="natuknica"/>
    <w:basedOn w:val="Zadanifontodlomka"/>
    <w:rsid w:val="008E0145"/>
  </w:style>
  <w:style w:type="paragraph" w:styleId="Kartadokumenta">
    <w:name w:val="Document Map"/>
    <w:basedOn w:val="Normal"/>
    <w:link w:val="KartadokumentaChar"/>
    <w:uiPriority w:val="99"/>
    <w:semiHidden/>
    <w:unhideWhenUsed/>
    <w:rsid w:val="008E0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semiHidden/>
    <w:rsid w:val="008E0145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145"/>
    <w:rPr>
      <w:rFonts w:ascii="Calibri" w:eastAsia="Times New Roman" w:hAnsi="Calibri" w:cs="Times New Roman"/>
      <w:lang w:eastAsia="hr-HR"/>
    </w:rPr>
  </w:style>
  <w:style w:type="paragraph" w:styleId="Naslov3">
    <w:name w:val="heading 3"/>
    <w:basedOn w:val="Normal"/>
    <w:next w:val="Normal"/>
    <w:link w:val="Naslov3Char"/>
    <w:qFormat/>
    <w:rsid w:val="008E0145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2"/>
    </w:pPr>
    <w:rPr>
      <w:rFonts w:ascii="Arial" w:hAnsi="Arial"/>
      <w:b/>
      <w:bCs/>
      <w:sz w:val="18"/>
      <w:szCs w:val="20"/>
    </w:rPr>
  </w:style>
  <w:style w:type="paragraph" w:styleId="Naslov6">
    <w:name w:val="heading 6"/>
    <w:basedOn w:val="Normal"/>
    <w:next w:val="Normal"/>
    <w:link w:val="Naslov6Char"/>
    <w:qFormat/>
    <w:rsid w:val="008E014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slov8">
    <w:name w:val="heading 8"/>
    <w:basedOn w:val="Normal"/>
    <w:next w:val="Normal"/>
    <w:link w:val="Naslov8Char"/>
    <w:qFormat/>
    <w:rsid w:val="008E0145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basedOn w:val="Zadanifontodlomka"/>
    <w:link w:val="Naslov3"/>
    <w:rsid w:val="008E0145"/>
    <w:rPr>
      <w:rFonts w:ascii="Arial" w:eastAsia="Times New Roman" w:hAnsi="Arial" w:cs="Times New Roman"/>
      <w:b/>
      <w:bCs/>
      <w:sz w:val="18"/>
      <w:szCs w:val="20"/>
      <w:lang w:eastAsia="hr-HR"/>
    </w:rPr>
  </w:style>
  <w:style w:type="character" w:customStyle="1" w:styleId="Naslov6Char">
    <w:name w:val="Naslov 6 Char"/>
    <w:basedOn w:val="Zadanifontodlomka"/>
    <w:link w:val="Naslov6"/>
    <w:rsid w:val="008E0145"/>
    <w:rPr>
      <w:rFonts w:ascii="Times New Roman" w:eastAsia="Times New Roman" w:hAnsi="Times New Roman" w:cs="Times New Roman"/>
      <w:b/>
      <w:bCs/>
      <w:lang w:eastAsia="hr-HR"/>
    </w:rPr>
  </w:style>
  <w:style w:type="character" w:customStyle="1" w:styleId="Naslov8Char">
    <w:name w:val="Naslov 8 Char"/>
    <w:basedOn w:val="Zadanifontodlomka"/>
    <w:link w:val="Naslov8"/>
    <w:rsid w:val="008E0145"/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rsid w:val="008E014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ZaglavljeChar">
    <w:name w:val="Zaglavlje Char"/>
    <w:basedOn w:val="Zadanifontodlomka"/>
    <w:link w:val="Zaglavlje"/>
    <w:uiPriority w:val="99"/>
    <w:rsid w:val="008E0145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8E0145"/>
  </w:style>
  <w:style w:type="table" w:styleId="Reetkatablice">
    <w:name w:val="Table Grid"/>
    <w:aliases w:val="Izvjescetablica"/>
    <w:basedOn w:val="Obinatablica"/>
    <w:rsid w:val="008E01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noje">
    <w:name w:val="footer"/>
    <w:basedOn w:val="Normal"/>
    <w:link w:val="PodnojeChar"/>
    <w:uiPriority w:val="99"/>
    <w:rsid w:val="008E014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PodnojeChar">
    <w:name w:val="Podnožje Char"/>
    <w:basedOn w:val="Zadanifontodlomka"/>
    <w:link w:val="Podnoje"/>
    <w:uiPriority w:val="99"/>
    <w:rsid w:val="008E014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fusnote">
    <w:name w:val="footnote text"/>
    <w:basedOn w:val="Normal"/>
    <w:link w:val="TekstfusnoteChar"/>
    <w:semiHidden/>
    <w:rsid w:val="008E014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semiHidden/>
    <w:rsid w:val="008E0145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semiHidden/>
    <w:rsid w:val="008E0145"/>
    <w:rPr>
      <w:vertAlign w:val="superscript"/>
    </w:rPr>
  </w:style>
  <w:style w:type="paragraph" w:styleId="Obinitekst">
    <w:name w:val="Plain Text"/>
    <w:basedOn w:val="Normal"/>
    <w:link w:val="ObinitekstChar"/>
    <w:semiHidden/>
    <w:rsid w:val="008E0145"/>
    <w:pPr>
      <w:tabs>
        <w:tab w:val="left" w:pos="6096"/>
      </w:tabs>
      <w:spacing w:after="0" w:line="240" w:lineRule="auto"/>
    </w:pPr>
    <w:rPr>
      <w:rFonts w:ascii="Courier New" w:hAnsi="Courier New"/>
      <w:color w:val="000000"/>
      <w:sz w:val="20"/>
      <w:szCs w:val="24"/>
      <w:lang w:eastAsia="en-US"/>
    </w:rPr>
  </w:style>
  <w:style w:type="character" w:customStyle="1" w:styleId="ObinitekstChar">
    <w:name w:val="Obični tekst Char"/>
    <w:basedOn w:val="Zadanifontodlomka"/>
    <w:link w:val="Obinitekst"/>
    <w:semiHidden/>
    <w:rsid w:val="008E0145"/>
    <w:rPr>
      <w:rFonts w:ascii="Courier New" w:eastAsia="Times New Roman" w:hAnsi="Courier New" w:cs="Times New Roman"/>
      <w:color w:val="000000"/>
      <w:sz w:val="20"/>
      <w:szCs w:val="24"/>
    </w:rPr>
  </w:style>
  <w:style w:type="paragraph" w:customStyle="1" w:styleId="CharCharCharCharCharCharCharChar">
    <w:name w:val="Char Char Char Char Char Char Char Char"/>
    <w:basedOn w:val="Normal"/>
    <w:rsid w:val="008E0145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t-9-8">
    <w:name w:val="t-9-8"/>
    <w:basedOn w:val="Normal"/>
    <w:rsid w:val="008E01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ekst">
    <w:name w:val="tekst"/>
    <w:basedOn w:val="Normal"/>
    <w:semiHidden/>
    <w:rsid w:val="008E0145"/>
    <w:pPr>
      <w:tabs>
        <w:tab w:val="left" w:pos="2410"/>
      </w:tabs>
      <w:spacing w:after="0" w:line="240" w:lineRule="auto"/>
      <w:outlineLvl w:val="0"/>
    </w:pPr>
    <w:rPr>
      <w:rFonts w:ascii="Arial" w:hAnsi="Arial" w:cs="Arial"/>
      <w:bCs/>
      <w:color w:val="000000"/>
      <w:szCs w:val="24"/>
    </w:rPr>
  </w:style>
  <w:style w:type="paragraph" w:customStyle="1" w:styleId="ZTekst1">
    <w:name w:val="ZTekst1"/>
    <w:basedOn w:val="Normal"/>
    <w:rsid w:val="008E0145"/>
    <w:pPr>
      <w:spacing w:after="140" w:line="240" w:lineRule="auto"/>
      <w:jc w:val="both"/>
    </w:pPr>
    <w:rPr>
      <w:rFonts w:ascii="Aldine401 BT" w:hAnsi="Aldine401 BT" w:cs="Arial"/>
      <w:sz w:val="20"/>
      <w:szCs w:val="24"/>
    </w:rPr>
  </w:style>
  <w:style w:type="paragraph" w:customStyle="1" w:styleId="N1Char">
    <w:name w:val="N1 Char"/>
    <w:basedOn w:val="Normal"/>
    <w:rsid w:val="008E0145"/>
    <w:pPr>
      <w:numPr>
        <w:numId w:val="5"/>
      </w:numPr>
      <w:tabs>
        <w:tab w:val="left" w:pos="6096"/>
      </w:tabs>
      <w:spacing w:after="0" w:line="240" w:lineRule="auto"/>
    </w:pPr>
    <w:rPr>
      <w:rFonts w:ascii="Arial Black" w:hAnsi="Arial Black"/>
      <w:color w:val="000000"/>
      <w:sz w:val="24"/>
      <w:szCs w:val="24"/>
      <w:lang w:eastAsia="en-US"/>
    </w:rPr>
  </w:style>
  <w:style w:type="paragraph" w:customStyle="1" w:styleId="N2Char">
    <w:name w:val="N2 Char"/>
    <w:basedOn w:val="Normal"/>
    <w:link w:val="N2CharChar"/>
    <w:rsid w:val="008E0145"/>
    <w:pPr>
      <w:numPr>
        <w:ilvl w:val="1"/>
        <w:numId w:val="5"/>
      </w:numPr>
      <w:tabs>
        <w:tab w:val="left" w:pos="6096"/>
      </w:tabs>
      <w:spacing w:after="0" w:line="240" w:lineRule="auto"/>
    </w:pPr>
    <w:rPr>
      <w:rFonts w:ascii="Arial Black" w:hAnsi="Arial Black"/>
      <w:color w:val="000000"/>
      <w:sz w:val="20"/>
      <w:szCs w:val="24"/>
      <w:lang w:eastAsia="en-US"/>
    </w:rPr>
  </w:style>
  <w:style w:type="paragraph" w:customStyle="1" w:styleId="N3Char">
    <w:name w:val="N3 Char"/>
    <w:basedOn w:val="Normal"/>
    <w:rsid w:val="008E0145"/>
    <w:pPr>
      <w:numPr>
        <w:ilvl w:val="2"/>
        <w:numId w:val="5"/>
      </w:numPr>
      <w:tabs>
        <w:tab w:val="left" w:pos="6096"/>
      </w:tabs>
      <w:spacing w:after="0" w:line="240" w:lineRule="auto"/>
    </w:pPr>
    <w:rPr>
      <w:rFonts w:ascii="Arial Black" w:hAnsi="Arial Black"/>
      <w:color w:val="000000"/>
      <w:szCs w:val="24"/>
      <w:lang w:eastAsia="en-US"/>
    </w:rPr>
  </w:style>
  <w:style w:type="paragraph" w:customStyle="1" w:styleId="N4">
    <w:name w:val="N4"/>
    <w:basedOn w:val="Normal"/>
    <w:rsid w:val="008E0145"/>
    <w:pPr>
      <w:numPr>
        <w:ilvl w:val="3"/>
        <w:numId w:val="5"/>
      </w:numPr>
      <w:tabs>
        <w:tab w:val="left" w:pos="6096"/>
      </w:tabs>
      <w:spacing w:after="0" w:line="240" w:lineRule="auto"/>
    </w:pPr>
    <w:rPr>
      <w:rFonts w:ascii="Arial Black" w:hAnsi="Arial Black"/>
      <w:color w:val="000000"/>
      <w:sz w:val="20"/>
      <w:szCs w:val="24"/>
      <w:lang w:eastAsia="en-US"/>
    </w:rPr>
  </w:style>
  <w:style w:type="numbering" w:customStyle="1" w:styleId="NAVOD">
    <w:name w:val="NAVOD"/>
    <w:basedOn w:val="Bezpopisa"/>
    <w:rsid w:val="008E0145"/>
    <w:pPr>
      <w:numPr>
        <w:numId w:val="5"/>
      </w:numPr>
    </w:pPr>
  </w:style>
  <w:style w:type="character" w:customStyle="1" w:styleId="N2CharChar">
    <w:name w:val="N2 Char Char"/>
    <w:link w:val="N2Char"/>
    <w:locked/>
    <w:rsid w:val="008E0145"/>
    <w:rPr>
      <w:rFonts w:ascii="Arial Black" w:eastAsia="Times New Roman" w:hAnsi="Arial Black" w:cs="Times New Roman"/>
      <w:color w:val="000000"/>
      <w:sz w:val="20"/>
      <w:szCs w:val="24"/>
    </w:rPr>
  </w:style>
  <w:style w:type="paragraph" w:styleId="Tijeloteksta">
    <w:name w:val="Body Text"/>
    <w:basedOn w:val="Normal"/>
    <w:link w:val="TijelotekstaChar"/>
    <w:rsid w:val="008E0145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rsid w:val="008E014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ablicasadraj2">
    <w:name w:val="Tablica sadržaj2"/>
    <w:basedOn w:val="Normal"/>
    <w:rsid w:val="008E0145"/>
    <w:pPr>
      <w:tabs>
        <w:tab w:val="left" w:pos="1091"/>
        <w:tab w:val="left" w:pos="1553"/>
      </w:tabs>
      <w:spacing w:after="0" w:line="240" w:lineRule="auto"/>
      <w:jc w:val="center"/>
    </w:pPr>
    <w:rPr>
      <w:rFonts w:ascii="Aldine401 BT" w:hAnsi="Aldine401 BT" w:cs="Arial"/>
      <w:sz w:val="20"/>
      <w:szCs w:val="24"/>
    </w:rPr>
  </w:style>
  <w:style w:type="table" w:styleId="Tematablice">
    <w:name w:val="Table Theme"/>
    <w:basedOn w:val="Obinatablica"/>
    <w:semiHidden/>
    <w:rsid w:val="008E0145"/>
    <w:pPr>
      <w:tabs>
        <w:tab w:val="left" w:pos="609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dxa"/>
      <w:tblBorders>
        <w:top w:val="single" w:sz="4" w:space="0" w:color="585858"/>
        <w:left w:val="single" w:sz="4" w:space="0" w:color="585858"/>
        <w:bottom w:val="single" w:sz="4" w:space="0" w:color="585858"/>
        <w:right w:val="single" w:sz="4" w:space="0" w:color="585858"/>
        <w:insideH w:val="single" w:sz="4" w:space="0" w:color="585858"/>
        <w:insideV w:val="single" w:sz="4" w:space="0" w:color="585858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slov3">
    <w:name w:val="ZNaslov3"/>
    <w:basedOn w:val="Normal"/>
    <w:semiHidden/>
    <w:rsid w:val="008E0145"/>
    <w:pPr>
      <w:spacing w:after="160" w:line="240" w:lineRule="auto"/>
      <w:ind w:left="284"/>
    </w:pPr>
    <w:rPr>
      <w:rFonts w:ascii="Futura Md BT" w:hAnsi="Futura Md BT" w:cs="Arial"/>
      <w:b/>
      <w:color w:val="000000"/>
      <w:sz w:val="24"/>
      <w:szCs w:val="24"/>
    </w:rPr>
  </w:style>
  <w:style w:type="paragraph" w:customStyle="1" w:styleId="NGLAVNI">
    <w:name w:val="N_GLAVNI"/>
    <w:basedOn w:val="Normal"/>
    <w:next w:val="Normal"/>
    <w:rsid w:val="008E0145"/>
    <w:pPr>
      <w:tabs>
        <w:tab w:val="left" w:pos="6096"/>
      </w:tabs>
      <w:spacing w:after="0" w:line="240" w:lineRule="auto"/>
    </w:pPr>
    <w:rPr>
      <w:rFonts w:ascii="Arial Black" w:hAnsi="Arial Black" w:cs="Arial"/>
      <w:b/>
      <w:i/>
      <w:color w:val="000000"/>
      <w:sz w:val="24"/>
      <w:szCs w:val="28"/>
      <w:u w:val="single"/>
      <w:lang w:eastAsia="en-US"/>
    </w:rPr>
  </w:style>
  <w:style w:type="paragraph" w:customStyle="1" w:styleId="N1Chr">
    <w:name w:val="N1 Ch斤r"/>
    <w:basedOn w:val="Normal"/>
    <w:rsid w:val="008E0145"/>
    <w:pPr>
      <w:tabs>
        <w:tab w:val="left" w:pos="6096"/>
      </w:tabs>
      <w:spacing w:after="0" w:line="240" w:lineRule="auto"/>
      <w:ind w:left="284" w:hanging="284"/>
    </w:pPr>
    <w:rPr>
      <w:rFonts w:ascii="Arial Black" w:hAnsi="Arial Black"/>
      <w:color w:val="000000"/>
      <w:sz w:val="24"/>
      <w:szCs w:val="24"/>
      <w:lang w:eastAsia="en-US"/>
    </w:rPr>
  </w:style>
  <w:style w:type="paragraph" w:customStyle="1" w:styleId="Style6">
    <w:name w:val="Style6"/>
    <w:basedOn w:val="StandardWeb"/>
    <w:rsid w:val="008E0145"/>
    <w:pPr>
      <w:spacing w:before="100" w:beforeAutospacing="1" w:after="100" w:afterAutospacing="1"/>
      <w:ind w:left="567"/>
    </w:pPr>
    <w:rPr>
      <w:sz w:val="20"/>
    </w:rPr>
  </w:style>
  <w:style w:type="paragraph" w:styleId="StandardWeb">
    <w:name w:val="Normal (Web)"/>
    <w:basedOn w:val="Normal"/>
    <w:uiPriority w:val="99"/>
    <w:rsid w:val="008E0145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8E014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Naglaeno">
    <w:name w:val="Strong"/>
    <w:basedOn w:val="Zadanifontodlomka"/>
    <w:uiPriority w:val="22"/>
    <w:qFormat/>
    <w:rsid w:val="008E0145"/>
    <w:rPr>
      <w:b/>
      <w:bCs/>
    </w:rPr>
  </w:style>
  <w:style w:type="character" w:customStyle="1" w:styleId="apple-converted-space">
    <w:name w:val="apple-converted-space"/>
    <w:basedOn w:val="Zadanifontodlomka"/>
    <w:rsid w:val="008E0145"/>
  </w:style>
  <w:style w:type="character" w:styleId="Hiperveza">
    <w:name w:val="Hyperlink"/>
    <w:basedOn w:val="Zadanifontodlomka"/>
    <w:uiPriority w:val="99"/>
    <w:unhideWhenUsed/>
    <w:rsid w:val="008E0145"/>
    <w:rPr>
      <w:color w:val="0000FF"/>
      <w:u w:val="single"/>
    </w:rPr>
  </w:style>
  <w:style w:type="paragraph" w:customStyle="1" w:styleId="CharCharCharChar">
    <w:name w:val="Char Char Char Char"/>
    <w:basedOn w:val="Normal"/>
    <w:rsid w:val="008E0145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styleId="SlijeenaHiperveza">
    <w:name w:val="FollowedHyperlink"/>
    <w:basedOn w:val="Zadanifontodlomka"/>
    <w:uiPriority w:val="99"/>
    <w:unhideWhenUsed/>
    <w:rsid w:val="008E0145"/>
    <w:rPr>
      <w:color w:val="800080"/>
      <w:u w:val="single"/>
    </w:rPr>
  </w:style>
  <w:style w:type="paragraph" w:styleId="Tekstbalonia">
    <w:name w:val="Balloon Text"/>
    <w:basedOn w:val="Normal"/>
    <w:link w:val="TekstbaloniaChar"/>
    <w:uiPriority w:val="99"/>
    <w:unhideWhenUsed/>
    <w:rsid w:val="008E0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8E0145"/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t-8-7">
    <w:name w:val="t-8-7"/>
    <w:basedOn w:val="Normal"/>
    <w:rsid w:val="008E01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-9-8-bez-uvl">
    <w:name w:val="t-9-8-bez-uvl"/>
    <w:basedOn w:val="Normal"/>
    <w:rsid w:val="008E01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urziv">
    <w:name w:val="kurziv"/>
    <w:basedOn w:val="Zadanifontodlomka"/>
    <w:rsid w:val="008E0145"/>
  </w:style>
  <w:style w:type="character" w:customStyle="1" w:styleId="style2">
    <w:name w:val="style2"/>
    <w:basedOn w:val="Zadanifontodlomka"/>
    <w:rsid w:val="008E0145"/>
  </w:style>
  <w:style w:type="character" w:customStyle="1" w:styleId="natuknica">
    <w:name w:val="natuknica"/>
    <w:basedOn w:val="Zadanifontodlomka"/>
    <w:rsid w:val="008E0145"/>
  </w:style>
  <w:style w:type="paragraph" w:styleId="Kartadokumenta">
    <w:name w:val="Document Map"/>
    <w:basedOn w:val="Normal"/>
    <w:link w:val="KartadokumentaChar"/>
    <w:uiPriority w:val="99"/>
    <w:semiHidden/>
    <w:unhideWhenUsed/>
    <w:rsid w:val="008E0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semiHidden/>
    <w:rsid w:val="008E0145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narodne-novine.nn.hr/clanci/sluzbeni/2011_06_61_1366.html" TargetMode="External"/><Relationship Id="rId18" Type="http://schemas.openxmlformats.org/officeDocument/2006/relationships/hyperlink" Target="http://www.min-kulture.hr/default.aspx?id=6212&amp;kdId=155004678" TargetMode="External"/><Relationship Id="rId26" Type="http://schemas.openxmlformats.org/officeDocument/2006/relationships/hyperlink" Target="http://www.min-kulture.hr/default.aspx?id=6212&amp;kdId=155008453" TargetMode="External"/><Relationship Id="rId39" Type="http://schemas.openxmlformats.org/officeDocument/2006/relationships/hyperlink" Target="http://www.min-kulture.hr/default.aspx?id=6212&amp;kdId=15500887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min-kulture.hr/default.aspx?id=6212&amp;kdId=155008993" TargetMode="External"/><Relationship Id="rId34" Type="http://schemas.openxmlformats.org/officeDocument/2006/relationships/hyperlink" Target="http://www.min-kulture.hr/default.aspx?id=6212&amp;kdId=155004641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narodne-novine.nn.hr/clanci/sluzbeni/2010_07_88_2464.html" TargetMode="External"/><Relationship Id="rId17" Type="http://schemas.openxmlformats.org/officeDocument/2006/relationships/hyperlink" Target="http://www.min-kulture.hr/default.aspx?id=6212&amp;kdId=155004678" TargetMode="External"/><Relationship Id="rId25" Type="http://schemas.openxmlformats.org/officeDocument/2006/relationships/hyperlink" Target="http://www.min-kulture.hr/default.aspx?id=6212&amp;kdId=155008453" TargetMode="External"/><Relationship Id="rId33" Type="http://schemas.openxmlformats.org/officeDocument/2006/relationships/hyperlink" Target="http://www.min-kulture.hr/default.aspx?id=6212&amp;kdId=155004679" TargetMode="External"/><Relationship Id="rId38" Type="http://schemas.openxmlformats.org/officeDocument/2006/relationships/hyperlink" Target="http://www.min-kulture.hr/default.aspx?id=6212&amp;kdId=155008872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in-kulture.hr/default.aspx?id=6212&amp;kdId=155004678" TargetMode="External"/><Relationship Id="rId20" Type="http://schemas.openxmlformats.org/officeDocument/2006/relationships/hyperlink" Target="http://www.min-kulture.hr/default.aspx?id=6212&amp;kdId=155008993" TargetMode="External"/><Relationship Id="rId29" Type="http://schemas.openxmlformats.org/officeDocument/2006/relationships/hyperlink" Target="http://www.min-kulture.hr/default.aspx?id=6212&amp;kdId=155004640" TargetMode="External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narodne-novine.nn.hr/clanci/sluzbeni/2009_07_87_2130.html" TargetMode="External"/><Relationship Id="rId24" Type="http://schemas.openxmlformats.org/officeDocument/2006/relationships/hyperlink" Target="http://www.min-kulture.hr/default.aspx?id=6212&amp;kdId=155008505" TargetMode="External"/><Relationship Id="rId32" Type="http://schemas.openxmlformats.org/officeDocument/2006/relationships/hyperlink" Target="http://www.min-kulture.hr/default.aspx?id=6212&amp;kdId=155004679" TargetMode="External"/><Relationship Id="rId37" Type="http://schemas.openxmlformats.org/officeDocument/2006/relationships/hyperlink" Target="http://www.min-kulture.hr/default.aspx?id=6212&amp;kdId=155008872" TargetMode="External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narodne-novine.nn.hr/clanci/sluzbeni/2012_12_136_2883.html" TargetMode="External"/><Relationship Id="rId23" Type="http://schemas.openxmlformats.org/officeDocument/2006/relationships/hyperlink" Target="http://www.min-kulture.hr/default.aspx?id=6212&amp;kdId=155008505" TargetMode="External"/><Relationship Id="rId28" Type="http://schemas.openxmlformats.org/officeDocument/2006/relationships/hyperlink" Target="http://www.min-kulture.hr/default.aspx?id=6212&amp;kdId=155004640" TargetMode="External"/><Relationship Id="rId36" Type="http://schemas.openxmlformats.org/officeDocument/2006/relationships/hyperlink" Target="http://www.min-kulture.hr/default.aspx?id=6212&amp;kdId=155004641" TargetMode="External"/><Relationship Id="rId10" Type="http://schemas.openxmlformats.org/officeDocument/2006/relationships/hyperlink" Target="http://www.nn.hr/clanci/sluzbeno/2003/2180.htm" TargetMode="External"/><Relationship Id="rId19" Type="http://schemas.openxmlformats.org/officeDocument/2006/relationships/hyperlink" Target="http://www.min-kulture.hr/default.aspx?id=6212&amp;kdId=155008993" TargetMode="External"/><Relationship Id="rId31" Type="http://schemas.openxmlformats.org/officeDocument/2006/relationships/hyperlink" Target="http://www.min-kulture.hr/default.aspx?id=6212&amp;kdId=15500467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n.hr/clanci/sluzbeno/1999/1284.htm" TargetMode="External"/><Relationship Id="rId14" Type="http://schemas.openxmlformats.org/officeDocument/2006/relationships/hyperlink" Target="http://narodne-novine.nn.hr/clanci/sluzbeni/2012_02_25_636.html" TargetMode="External"/><Relationship Id="rId22" Type="http://schemas.openxmlformats.org/officeDocument/2006/relationships/hyperlink" Target="http://www.min-kulture.hr/default.aspx?id=6212&amp;kdId=155008505" TargetMode="External"/><Relationship Id="rId27" Type="http://schemas.openxmlformats.org/officeDocument/2006/relationships/hyperlink" Target="http://www.min-kulture.hr/default.aspx?id=6212&amp;kdId=155008453" TargetMode="External"/><Relationship Id="rId30" Type="http://schemas.openxmlformats.org/officeDocument/2006/relationships/hyperlink" Target="http://www.min-kulture.hr/default.aspx?id=6212&amp;kdId=155004640" TargetMode="External"/><Relationship Id="rId35" Type="http://schemas.openxmlformats.org/officeDocument/2006/relationships/hyperlink" Target="http://www.min-kulture.hr/default.aspx?id=6212&amp;kdId=155004641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12398</Words>
  <Characters>70669</Characters>
  <Application>Microsoft Office Word</Application>
  <DocSecurity>0</DocSecurity>
  <Lines>588</Lines>
  <Paragraphs>165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Weyrer</dc:creator>
  <cp:lastModifiedBy>Delll</cp:lastModifiedBy>
  <cp:revision>2</cp:revision>
  <dcterms:created xsi:type="dcterms:W3CDTF">2014-11-19T09:40:00Z</dcterms:created>
  <dcterms:modified xsi:type="dcterms:W3CDTF">2014-11-19T09:40:00Z</dcterms:modified>
</cp:coreProperties>
</file>